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D90999" w:rsidRDefault="00476727" w:rsidP="00EE43FE">
      <w:pPr>
        <w:spacing w:before="240" w:after="240" w:line="360" w:lineRule="auto"/>
        <w:jc w:val="both"/>
        <w:rPr>
          <w:rFonts w:ascii="Palatino Linotype" w:hAnsi="Palatino Linotype" w:cs="Arial"/>
        </w:rPr>
      </w:pPr>
      <w:r w:rsidRPr="00D90999">
        <w:rPr>
          <w:rFonts w:ascii="Palatino Linotype" w:hAnsi="Palatino Linotype" w:cs="Arial"/>
        </w:rPr>
        <w:t>Resolución del Pleno del Instituto de Transparencia, Acceso a la Información Pública y Protección de Datos Personales del Es</w:t>
      </w:r>
      <w:bookmarkStart w:id="0" w:name="_GoBack"/>
      <w:bookmarkEnd w:id="0"/>
      <w:r w:rsidRPr="00D90999">
        <w:rPr>
          <w:rFonts w:ascii="Palatino Linotype" w:hAnsi="Palatino Linotype" w:cs="Arial"/>
        </w:rPr>
        <w:t>tado de México y Municipios, con domicili</w:t>
      </w:r>
      <w:r w:rsidR="00660AB3" w:rsidRPr="00D90999">
        <w:rPr>
          <w:rFonts w:ascii="Palatino Linotype" w:hAnsi="Palatino Linotype" w:cs="Arial"/>
        </w:rPr>
        <w:t xml:space="preserve">o en Metepec, Estado de México, a </w:t>
      </w:r>
      <w:r w:rsidR="00314C43" w:rsidRPr="00D90999">
        <w:rPr>
          <w:rFonts w:ascii="Palatino Linotype" w:hAnsi="Palatino Linotype" w:cs="Arial"/>
        </w:rPr>
        <w:t>seis</w:t>
      </w:r>
      <w:r w:rsidR="00F93878" w:rsidRPr="00D90999">
        <w:rPr>
          <w:rFonts w:ascii="Palatino Linotype" w:hAnsi="Palatino Linotype" w:cs="Arial"/>
        </w:rPr>
        <w:t xml:space="preserve"> de diciembre</w:t>
      </w:r>
      <w:r w:rsidR="0012019B" w:rsidRPr="00D90999">
        <w:rPr>
          <w:rFonts w:ascii="Palatino Linotype" w:hAnsi="Palatino Linotype" w:cs="Arial"/>
        </w:rPr>
        <w:t xml:space="preserve"> </w:t>
      </w:r>
      <w:r w:rsidR="00660AB3" w:rsidRPr="00D90999">
        <w:rPr>
          <w:rFonts w:ascii="Palatino Linotype" w:hAnsi="Palatino Linotype" w:cs="Arial"/>
        </w:rPr>
        <w:t>de dos mil dieciocho</w:t>
      </w:r>
      <w:r w:rsidRPr="00D90999">
        <w:rPr>
          <w:rFonts w:ascii="Palatino Linotype" w:hAnsi="Palatino Linotype" w:cs="Arial"/>
        </w:rPr>
        <w:t xml:space="preserve">. </w:t>
      </w:r>
    </w:p>
    <w:p w:rsidR="00D06012" w:rsidRPr="00D90999" w:rsidRDefault="00D06012" w:rsidP="00EE43FE">
      <w:pPr>
        <w:spacing w:before="240" w:after="240" w:line="360" w:lineRule="auto"/>
        <w:jc w:val="both"/>
        <w:rPr>
          <w:rFonts w:ascii="Palatino Linotype" w:hAnsi="Palatino Linotype" w:cs="Arial"/>
        </w:rPr>
      </w:pPr>
      <w:r w:rsidRPr="00D90999">
        <w:rPr>
          <w:rFonts w:ascii="Palatino Linotype" w:hAnsi="Palatino Linotype" w:cs="Arial"/>
          <w:b/>
        </w:rPr>
        <w:t>VISTO</w:t>
      </w:r>
      <w:r w:rsidR="009A618A" w:rsidRPr="00D90999">
        <w:rPr>
          <w:rFonts w:ascii="Palatino Linotype" w:hAnsi="Palatino Linotype" w:cs="Arial"/>
        </w:rPr>
        <w:t xml:space="preserve"> el </w:t>
      </w:r>
      <w:r w:rsidRPr="00D90999">
        <w:rPr>
          <w:rFonts w:ascii="Palatino Linotype" w:hAnsi="Palatino Linotype" w:cs="Arial"/>
        </w:rPr>
        <w:t>expediente formado con motivo del</w:t>
      </w:r>
      <w:r w:rsidR="009A618A" w:rsidRPr="00D90999">
        <w:rPr>
          <w:rFonts w:ascii="Palatino Linotype" w:hAnsi="Palatino Linotype" w:cs="Arial"/>
        </w:rPr>
        <w:t xml:space="preserve"> </w:t>
      </w:r>
      <w:r w:rsidRPr="00D90999">
        <w:rPr>
          <w:rFonts w:ascii="Palatino Linotype" w:hAnsi="Palatino Linotype" w:cs="Arial"/>
        </w:rPr>
        <w:t xml:space="preserve">recurso de revisión </w:t>
      </w:r>
      <w:r w:rsidR="00227EE3" w:rsidRPr="00D90999">
        <w:rPr>
          <w:rFonts w:ascii="Palatino Linotype" w:hAnsi="Palatino Linotype" w:cs="Arial"/>
          <w:b/>
        </w:rPr>
        <w:t>0</w:t>
      </w:r>
      <w:r w:rsidR="00EF6591" w:rsidRPr="00D90999">
        <w:rPr>
          <w:rFonts w:ascii="Palatino Linotype" w:hAnsi="Palatino Linotype" w:cs="Arial"/>
          <w:b/>
        </w:rPr>
        <w:t>3664</w:t>
      </w:r>
      <w:r w:rsidR="00BA5008" w:rsidRPr="00D90999">
        <w:rPr>
          <w:rFonts w:ascii="Palatino Linotype" w:hAnsi="Palatino Linotype" w:cs="Arial"/>
          <w:b/>
        </w:rPr>
        <w:t>/INFOEM/IP/RR/2018</w:t>
      </w:r>
      <w:r w:rsidR="00643CCD" w:rsidRPr="00D90999">
        <w:rPr>
          <w:rFonts w:ascii="Palatino Linotype" w:hAnsi="Palatino Linotype" w:cs="Arial"/>
        </w:rPr>
        <w:t xml:space="preserve">, </w:t>
      </w:r>
      <w:r w:rsidR="007C1B36" w:rsidRPr="00D90999">
        <w:rPr>
          <w:rFonts w:ascii="Palatino Linotype" w:hAnsi="Palatino Linotype" w:cs="Arial"/>
        </w:rPr>
        <w:t>interpuesto</w:t>
      </w:r>
      <w:r w:rsidR="00000739" w:rsidRPr="00D90999">
        <w:rPr>
          <w:rFonts w:ascii="Palatino Linotype" w:hAnsi="Palatino Linotype" w:cs="Arial"/>
        </w:rPr>
        <w:t xml:space="preserve"> por</w:t>
      </w:r>
      <w:r w:rsidR="00F4529A" w:rsidRPr="00D90999">
        <w:rPr>
          <w:rFonts w:ascii="Palatino Linotype" w:hAnsi="Palatino Linotype" w:cs="Arial"/>
          <w:b/>
        </w:rPr>
        <w:t xml:space="preserve"> </w:t>
      </w:r>
      <w:r w:rsidR="001932BD" w:rsidRPr="00D90999">
        <w:rPr>
          <w:rFonts w:ascii="Palatino Linotype" w:hAnsi="Palatino Linotype" w:cs="Arial"/>
          <w:b/>
        </w:rPr>
        <w:t>Xxxx</w:t>
      </w:r>
      <w:r w:rsidR="00EF6591" w:rsidRPr="00D90999">
        <w:rPr>
          <w:rFonts w:ascii="Palatino Linotype" w:hAnsi="Palatino Linotype" w:cs="Arial"/>
          <w:b/>
        </w:rPr>
        <w:t xml:space="preserve"> </w:t>
      </w:r>
      <w:r w:rsidR="001932BD" w:rsidRPr="00D90999">
        <w:rPr>
          <w:rFonts w:ascii="Palatino Linotype" w:hAnsi="Palatino Linotype" w:cs="Arial"/>
          <w:b/>
        </w:rPr>
        <w:t>Xxxx</w:t>
      </w:r>
      <w:r w:rsidR="00EF6591" w:rsidRPr="00D90999">
        <w:rPr>
          <w:rFonts w:ascii="Palatino Linotype" w:hAnsi="Palatino Linotype" w:cs="Arial"/>
          <w:b/>
        </w:rPr>
        <w:t xml:space="preserve"> </w:t>
      </w:r>
      <w:r w:rsidR="001932BD" w:rsidRPr="00D90999">
        <w:rPr>
          <w:rFonts w:ascii="Palatino Linotype" w:hAnsi="Palatino Linotype" w:cs="Arial"/>
          <w:b/>
        </w:rPr>
        <w:t>Xxxxxxx</w:t>
      </w:r>
      <w:r w:rsidR="00EF6591" w:rsidRPr="00D90999">
        <w:rPr>
          <w:rFonts w:ascii="Palatino Linotype" w:hAnsi="Palatino Linotype" w:cs="Arial"/>
          <w:b/>
        </w:rPr>
        <w:t xml:space="preserve"> </w:t>
      </w:r>
      <w:r w:rsidR="001932BD" w:rsidRPr="00D90999">
        <w:rPr>
          <w:rFonts w:ascii="Palatino Linotype" w:hAnsi="Palatino Linotype" w:cs="Arial"/>
          <w:b/>
        </w:rPr>
        <w:t>Xxxx</w:t>
      </w:r>
      <w:r w:rsidR="00EF6591" w:rsidRPr="00D90999">
        <w:rPr>
          <w:rFonts w:ascii="Palatino Linotype" w:hAnsi="Palatino Linotype" w:cs="Arial"/>
          <w:b/>
        </w:rPr>
        <w:t xml:space="preserve"> </w:t>
      </w:r>
      <w:r w:rsidRPr="00D90999">
        <w:rPr>
          <w:rFonts w:ascii="Palatino Linotype" w:hAnsi="Palatino Linotype" w:cs="Arial"/>
        </w:rPr>
        <w:t>en lo sucesivo</w:t>
      </w:r>
      <w:r w:rsidR="00643CCD" w:rsidRPr="00D90999">
        <w:rPr>
          <w:rFonts w:ascii="Palatino Linotype" w:hAnsi="Palatino Linotype" w:cs="Arial"/>
          <w:b/>
        </w:rPr>
        <w:t xml:space="preserve"> </w:t>
      </w:r>
      <w:r w:rsidR="00EF6591" w:rsidRPr="00D90999">
        <w:rPr>
          <w:rFonts w:ascii="Palatino Linotype" w:hAnsi="Palatino Linotype" w:cs="Arial"/>
        </w:rPr>
        <w:t>el</w:t>
      </w:r>
      <w:r w:rsidR="00B05E70" w:rsidRPr="00D90999">
        <w:rPr>
          <w:rFonts w:ascii="Palatino Linotype" w:hAnsi="Palatino Linotype" w:cs="Arial"/>
        </w:rPr>
        <w:t xml:space="preserve"> </w:t>
      </w:r>
      <w:r w:rsidR="00B05E70" w:rsidRPr="00D90999">
        <w:rPr>
          <w:rFonts w:ascii="Palatino Linotype" w:hAnsi="Palatino Linotype" w:cs="Arial"/>
          <w:b/>
        </w:rPr>
        <w:t>RECURRENTE</w:t>
      </w:r>
      <w:r w:rsidRPr="00D90999">
        <w:rPr>
          <w:rFonts w:ascii="Palatino Linotype" w:hAnsi="Palatino Linotype" w:cs="Arial"/>
          <w:b/>
        </w:rPr>
        <w:t>,</w:t>
      </w:r>
      <w:r w:rsidRPr="00D90999">
        <w:rPr>
          <w:rFonts w:ascii="Palatino Linotype" w:hAnsi="Palatino Linotype" w:cs="Arial"/>
        </w:rPr>
        <w:t xml:space="preserve"> en contra de</w:t>
      </w:r>
      <w:r w:rsidR="00ED5A73" w:rsidRPr="00D90999">
        <w:rPr>
          <w:rFonts w:ascii="Palatino Linotype" w:hAnsi="Palatino Linotype" w:cs="Arial"/>
        </w:rPr>
        <w:t xml:space="preserve"> la</w:t>
      </w:r>
      <w:r w:rsidRPr="00D90999">
        <w:rPr>
          <w:rFonts w:ascii="Palatino Linotype" w:hAnsi="Palatino Linotype" w:cs="Arial"/>
        </w:rPr>
        <w:t xml:space="preserve"> respuesta</w:t>
      </w:r>
      <w:r w:rsidR="009A1B0C" w:rsidRPr="00D90999">
        <w:rPr>
          <w:rFonts w:ascii="Palatino Linotype" w:hAnsi="Palatino Linotype" w:cs="Arial"/>
        </w:rPr>
        <w:t xml:space="preserve"> a su solicitud</w:t>
      </w:r>
      <w:r w:rsidRPr="00D90999">
        <w:rPr>
          <w:rFonts w:ascii="Palatino Linotype" w:hAnsi="Palatino Linotype" w:cs="Arial"/>
        </w:rPr>
        <w:t xml:space="preserve"> por</w:t>
      </w:r>
      <w:r w:rsidR="00CE5DD1" w:rsidRPr="00D90999">
        <w:rPr>
          <w:rFonts w:ascii="Palatino Linotype" w:hAnsi="Palatino Linotype" w:cs="Arial"/>
        </w:rPr>
        <w:t xml:space="preserve"> parte del  </w:t>
      </w:r>
      <w:r w:rsidR="00CE5DD1" w:rsidRPr="00D90999">
        <w:rPr>
          <w:rFonts w:ascii="Palatino Linotype" w:hAnsi="Palatino Linotype" w:cs="Arial"/>
          <w:b/>
        </w:rPr>
        <w:t>Ayuntamiento de Nicolás Romero</w:t>
      </w:r>
      <w:r w:rsidR="009718EB" w:rsidRPr="00D90999">
        <w:rPr>
          <w:rFonts w:ascii="Palatino Linotype" w:hAnsi="Palatino Linotype" w:cs="Arial"/>
          <w:b/>
        </w:rPr>
        <w:t xml:space="preserve">, </w:t>
      </w:r>
      <w:r w:rsidRPr="00D90999">
        <w:rPr>
          <w:rFonts w:ascii="Palatino Linotype" w:hAnsi="Palatino Linotype" w:cs="Arial"/>
        </w:rPr>
        <w:t xml:space="preserve">en lo sucesivo </w:t>
      </w:r>
      <w:r w:rsidR="007A1102" w:rsidRPr="00D90999">
        <w:rPr>
          <w:rFonts w:ascii="Palatino Linotype" w:hAnsi="Palatino Linotype" w:cs="Arial"/>
        </w:rPr>
        <w:t xml:space="preserve">el </w:t>
      </w:r>
      <w:r w:rsidRPr="00D90999">
        <w:rPr>
          <w:rFonts w:ascii="Palatino Linotype" w:hAnsi="Palatino Linotype" w:cs="Arial"/>
          <w:b/>
        </w:rPr>
        <w:t xml:space="preserve">SUJETO OBLIGADO, </w:t>
      </w:r>
      <w:r w:rsidRPr="00D90999">
        <w:rPr>
          <w:rFonts w:ascii="Palatino Linotype" w:hAnsi="Palatino Linotype" w:cs="Arial"/>
        </w:rPr>
        <w:t>se</w:t>
      </w:r>
      <w:r w:rsidR="00E9691F" w:rsidRPr="00D90999">
        <w:rPr>
          <w:rFonts w:ascii="Palatino Linotype" w:hAnsi="Palatino Linotype" w:cs="Arial"/>
        </w:rPr>
        <w:t xml:space="preserve"> </w:t>
      </w:r>
      <w:r w:rsidRPr="00D90999">
        <w:rPr>
          <w:rFonts w:ascii="Palatino Linotype" w:hAnsi="Palatino Linotype" w:cs="Arial"/>
        </w:rPr>
        <w:t>procede a dictar la presente resolución con base en lo</w:t>
      </w:r>
      <w:r w:rsidR="00B21DCC" w:rsidRPr="00D90999">
        <w:rPr>
          <w:rFonts w:ascii="Palatino Linotype" w:hAnsi="Palatino Linotype" w:cs="Arial"/>
        </w:rPr>
        <w:t>s</w:t>
      </w:r>
      <w:r w:rsidRPr="00D90999">
        <w:rPr>
          <w:rFonts w:ascii="Palatino Linotype" w:hAnsi="Palatino Linotype" w:cs="Arial"/>
        </w:rPr>
        <w:t xml:space="preserve"> siguiente</w:t>
      </w:r>
      <w:r w:rsidR="00B21DCC" w:rsidRPr="00D90999">
        <w:rPr>
          <w:rFonts w:ascii="Palatino Linotype" w:hAnsi="Palatino Linotype" w:cs="Arial"/>
        </w:rPr>
        <w:t>s</w:t>
      </w:r>
      <w:r w:rsidRPr="00D90999">
        <w:rPr>
          <w:rFonts w:ascii="Palatino Linotype" w:hAnsi="Palatino Linotype" w:cs="Arial"/>
        </w:rPr>
        <w:t xml:space="preserve">: </w:t>
      </w:r>
    </w:p>
    <w:p w:rsidR="00BD58D9" w:rsidRPr="00D90999" w:rsidRDefault="002B5536" w:rsidP="00EE43FE">
      <w:pPr>
        <w:spacing w:before="240" w:after="240" w:line="360" w:lineRule="auto"/>
        <w:jc w:val="center"/>
        <w:rPr>
          <w:rFonts w:ascii="Palatino Linotype" w:hAnsi="Palatino Linotype" w:cs="Arial"/>
          <w:b/>
          <w:sz w:val="28"/>
          <w:szCs w:val="28"/>
        </w:rPr>
      </w:pPr>
      <w:r w:rsidRPr="00D90999">
        <w:rPr>
          <w:rFonts w:ascii="Palatino Linotype" w:hAnsi="Palatino Linotype"/>
          <w:b/>
        </w:rPr>
        <w:t xml:space="preserve">I. </w:t>
      </w:r>
      <w:r w:rsidR="00BD58D9" w:rsidRPr="00D90999">
        <w:rPr>
          <w:rFonts w:ascii="Palatino Linotype" w:hAnsi="Palatino Linotype"/>
          <w:b/>
        </w:rPr>
        <w:t>A N T E C E D E N T E S</w:t>
      </w:r>
    </w:p>
    <w:p w:rsidR="00D06012" w:rsidRPr="00D90999" w:rsidRDefault="009F7616" w:rsidP="00EE43FE">
      <w:pPr>
        <w:spacing w:before="240" w:after="240" w:line="360" w:lineRule="auto"/>
        <w:jc w:val="both"/>
        <w:rPr>
          <w:rFonts w:ascii="Palatino Linotype" w:hAnsi="Palatino Linotype" w:cs="Arial"/>
        </w:rPr>
      </w:pPr>
      <w:r w:rsidRPr="00D90999">
        <w:rPr>
          <w:rFonts w:ascii="Palatino Linotype" w:hAnsi="Palatino Linotype" w:cs="Arial"/>
          <w:b/>
        </w:rPr>
        <w:t>1. Solicitud de acceso a la información.</w:t>
      </w:r>
      <w:r w:rsidRPr="00D90999">
        <w:rPr>
          <w:rFonts w:ascii="Palatino Linotype" w:hAnsi="Palatino Linotype" w:cs="Arial"/>
        </w:rPr>
        <w:t xml:space="preserve"> </w:t>
      </w:r>
      <w:r w:rsidR="00A46661" w:rsidRPr="00D90999">
        <w:rPr>
          <w:rFonts w:ascii="Palatino Linotype" w:hAnsi="Palatino Linotype" w:cs="Arial"/>
        </w:rPr>
        <w:t>Con</w:t>
      </w:r>
      <w:r w:rsidR="00B21DCC" w:rsidRPr="00D90999">
        <w:rPr>
          <w:rFonts w:ascii="Palatino Linotype" w:hAnsi="Palatino Linotype" w:cs="Arial"/>
        </w:rPr>
        <w:t xml:space="preserve"> fecha</w:t>
      </w:r>
      <w:r w:rsidR="00DB6AEF" w:rsidRPr="00D90999">
        <w:rPr>
          <w:rFonts w:ascii="Palatino Linotype" w:hAnsi="Palatino Linotype" w:cs="Arial"/>
        </w:rPr>
        <w:t xml:space="preserve"> </w:t>
      </w:r>
      <w:r w:rsidR="002F55F3" w:rsidRPr="00D90999">
        <w:rPr>
          <w:rFonts w:ascii="Palatino Linotype" w:hAnsi="Palatino Linotype" w:cs="Arial"/>
          <w:b/>
        </w:rPr>
        <w:t xml:space="preserve">once de septiembre </w:t>
      </w:r>
      <w:r w:rsidR="00DB6AEF" w:rsidRPr="00D90999">
        <w:rPr>
          <w:rFonts w:ascii="Palatino Linotype" w:hAnsi="Palatino Linotype" w:cs="Arial"/>
          <w:b/>
        </w:rPr>
        <w:t>de d</w:t>
      </w:r>
      <w:r w:rsidR="00D06012" w:rsidRPr="00D90999">
        <w:rPr>
          <w:rFonts w:ascii="Palatino Linotype" w:hAnsi="Palatino Linotype" w:cs="Arial"/>
          <w:b/>
        </w:rPr>
        <w:t>os mil dieci</w:t>
      </w:r>
      <w:r w:rsidR="00F23C6A" w:rsidRPr="00D90999">
        <w:rPr>
          <w:rFonts w:ascii="Palatino Linotype" w:hAnsi="Palatino Linotype" w:cs="Arial"/>
          <w:b/>
        </w:rPr>
        <w:t>ocho</w:t>
      </w:r>
      <w:r w:rsidR="00D06012" w:rsidRPr="00D90999">
        <w:rPr>
          <w:rFonts w:ascii="Palatino Linotype" w:hAnsi="Palatino Linotype" w:cs="Arial"/>
          <w:b/>
        </w:rPr>
        <w:t>,</w:t>
      </w:r>
      <w:r w:rsidR="00D06012" w:rsidRPr="00D90999">
        <w:rPr>
          <w:rFonts w:ascii="Palatino Linotype" w:hAnsi="Palatino Linotype" w:cs="Arial"/>
        </w:rPr>
        <w:t xml:space="preserve"> </w:t>
      </w:r>
      <w:r w:rsidR="002F55F3" w:rsidRPr="00D90999">
        <w:rPr>
          <w:rFonts w:ascii="Palatino Linotype" w:hAnsi="Palatino Linotype" w:cs="Arial"/>
        </w:rPr>
        <w:t>el</w:t>
      </w:r>
      <w:r w:rsidR="00B05E70" w:rsidRPr="00D90999">
        <w:rPr>
          <w:rFonts w:ascii="Palatino Linotype" w:hAnsi="Palatino Linotype" w:cs="Arial"/>
        </w:rPr>
        <w:t xml:space="preserve"> </w:t>
      </w:r>
      <w:r w:rsidR="002C203A" w:rsidRPr="00D90999">
        <w:rPr>
          <w:rFonts w:ascii="Palatino Linotype" w:hAnsi="Palatino Linotype" w:cs="Arial"/>
          <w:b/>
        </w:rPr>
        <w:t>Recurrente</w:t>
      </w:r>
      <w:r w:rsidR="00000739" w:rsidRPr="00D90999">
        <w:rPr>
          <w:rFonts w:ascii="Palatino Linotype" w:hAnsi="Palatino Linotype" w:cs="Arial"/>
          <w:b/>
        </w:rPr>
        <w:t xml:space="preserve"> </w:t>
      </w:r>
      <w:r w:rsidR="00D06012" w:rsidRPr="00D90999">
        <w:rPr>
          <w:rFonts w:ascii="Palatino Linotype" w:hAnsi="Palatino Linotype" w:cs="Arial"/>
        </w:rPr>
        <w:t>presentó a través del Sistema de Acceso a la Informació</w:t>
      </w:r>
      <w:r w:rsidR="007A1102" w:rsidRPr="00D90999">
        <w:rPr>
          <w:rFonts w:ascii="Palatino Linotype" w:hAnsi="Palatino Linotype" w:cs="Arial"/>
        </w:rPr>
        <w:t xml:space="preserve">n Mexiquense, en lo subsecuente el </w:t>
      </w:r>
      <w:r w:rsidR="00D06012" w:rsidRPr="00D90999">
        <w:rPr>
          <w:rFonts w:ascii="Palatino Linotype" w:hAnsi="Palatino Linotype" w:cs="Arial"/>
          <w:b/>
        </w:rPr>
        <w:t>SAIMEX</w:t>
      </w:r>
      <w:r w:rsidR="00D06012" w:rsidRPr="00D90999">
        <w:rPr>
          <w:rFonts w:ascii="Palatino Linotype" w:hAnsi="Palatino Linotype" w:cs="Arial"/>
        </w:rPr>
        <w:t xml:space="preserve"> ante </w:t>
      </w:r>
      <w:r w:rsidR="007A1102" w:rsidRPr="00D90999">
        <w:rPr>
          <w:rFonts w:ascii="Palatino Linotype" w:hAnsi="Palatino Linotype" w:cs="Arial"/>
        </w:rPr>
        <w:t xml:space="preserve">el </w:t>
      </w:r>
      <w:r w:rsidR="002C203A" w:rsidRPr="00D90999">
        <w:rPr>
          <w:rFonts w:ascii="Palatino Linotype" w:hAnsi="Palatino Linotype" w:cs="Arial"/>
          <w:b/>
        </w:rPr>
        <w:t>Sujeto Obligado</w:t>
      </w:r>
      <w:r w:rsidR="00D06012" w:rsidRPr="00D90999">
        <w:rPr>
          <w:rFonts w:ascii="Palatino Linotype" w:hAnsi="Palatino Linotype" w:cs="Arial"/>
        </w:rPr>
        <w:t>, la solicitud de acceso a la información pública, a la que se le asign</w:t>
      </w:r>
      <w:r w:rsidR="00E07049" w:rsidRPr="00D90999">
        <w:rPr>
          <w:rFonts w:ascii="Palatino Linotype" w:hAnsi="Palatino Linotype" w:cs="Arial"/>
        </w:rPr>
        <w:t xml:space="preserve">ó el </w:t>
      </w:r>
      <w:r w:rsidR="00D06012" w:rsidRPr="00D90999">
        <w:rPr>
          <w:rFonts w:ascii="Palatino Linotype" w:hAnsi="Palatino Linotype" w:cs="Arial"/>
        </w:rPr>
        <w:t xml:space="preserve">número </w:t>
      </w:r>
      <w:r w:rsidR="00F018DC" w:rsidRPr="00D90999">
        <w:rPr>
          <w:rFonts w:ascii="Palatino Linotype" w:hAnsi="Palatino Linotype" w:cs="Arial"/>
          <w:b/>
        </w:rPr>
        <w:t>0</w:t>
      </w:r>
      <w:r w:rsidR="00BC7942" w:rsidRPr="00D90999">
        <w:rPr>
          <w:rFonts w:ascii="Palatino Linotype" w:hAnsi="Palatino Linotype" w:cs="Arial"/>
          <w:b/>
        </w:rPr>
        <w:t>0</w:t>
      </w:r>
      <w:r w:rsidR="002F55F3" w:rsidRPr="00D90999">
        <w:rPr>
          <w:rFonts w:ascii="Palatino Linotype" w:hAnsi="Palatino Linotype" w:cs="Arial"/>
          <w:b/>
        </w:rPr>
        <w:t>081</w:t>
      </w:r>
      <w:r w:rsidR="00F018DC" w:rsidRPr="00D90999">
        <w:rPr>
          <w:rFonts w:ascii="Palatino Linotype" w:hAnsi="Palatino Linotype" w:cs="Arial"/>
          <w:b/>
        </w:rPr>
        <w:t>/</w:t>
      </w:r>
      <w:r w:rsidR="00C2324D" w:rsidRPr="00D90999">
        <w:rPr>
          <w:rFonts w:ascii="Palatino Linotype" w:hAnsi="Palatino Linotype" w:cs="Arial"/>
          <w:b/>
        </w:rPr>
        <w:t>NICOROM</w:t>
      </w:r>
      <w:r w:rsidR="00DB6AEF" w:rsidRPr="00D90999">
        <w:rPr>
          <w:rFonts w:ascii="Palatino Linotype" w:hAnsi="Palatino Linotype" w:cs="Arial"/>
          <w:b/>
        </w:rPr>
        <w:t>/</w:t>
      </w:r>
      <w:r w:rsidR="00F23C6A" w:rsidRPr="00D90999">
        <w:rPr>
          <w:rFonts w:ascii="Palatino Linotype" w:hAnsi="Palatino Linotype" w:cs="Arial"/>
          <w:b/>
        </w:rPr>
        <w:t>IP/2018</w:t>
      </w:r>
      <w:r w:rsidR="00E07049" w:rsidRPr="00D90999">
        <w:rPr>
          <w:rFonts w:ascii="Palatino Linotype" w:hAnsi="Palatino Linotype" w:cs="Arial"/>
          <w:b/>
        </w:rPr>
        <w:t xml:space="preserve">, </w:t>
      </w:r>
      <w:r w:rsidR="00D06012" w:rsidRPr="00D90999">
        <w:rPr>
          <w:rFonts w:ascii="Palatino Linotype" w:hAnsi="Palatino Linotype" w:cs="Arial"/>
        </w:rPr>
        <w:t xml:space="preserve">mediante la cual </w:t>
      </w:r>
      <w:r w:rsidR="00F077F3" w:rsidRPr="00D90999">
        <w:rPr>
          <w:rFonts w:ascii="Palatino Linotype" w:hAnsi="Palatino Linotype" w:cs="Arial"/>
        </w:rPr>
        <w:t>requirió</w:t>
      </w:r>
      <w:r w:rsidR="00E07049" w:rsidRPr="00D90999">
        <w:rPr>
          <w:rFonts w:ascii="Palatino Linotype" w:hAnsi="Palatino Linotype" w:cs="Arial"/>
        </w:rPr>
        <w:t xml:space="preserve"> </w:t>
      </w:r>
      <w:r w:rsidR="00EA1279" w:rsidRPr="00D90999">
        <w:rPr>
          <w:rFonts w:ascii="Palatino Linotype" w:hAnsi="Palatino Linotype" w:cs="Arial"/>
        </w:rPr>
        <w:t xml:space="preserve">la información </w:t>
      </w:r>
      <w:r w:rsidR="00D06012" w:rsidRPr="00D90999">
        <w:rPr>
          <w:rFonts w:ascii="Palatino Linotype" w:hAnsi="Palatino Linotype" w:cs="Arial"/>
        </w:rPr>
        <w:t xml:space="preserve">siguiente: </w:t>
      </w:r>
    </w:p>
    <w:p w:rsidR="00155944" w:rsidRPr="00D90999" w:rsidRDefault="00354DB7" w:rsidP="00D90138">
      <w:pPr>
        <w:ind w:left="851" w:right="900"/>
        <w:jc w:val="both"/>
        <w:rPr>
          <w:rFonts w:ascii="Palatino Linotype" w:hAnsi="Palatino Linotype" w:cs="Arial"/>
          <w:b/>
          <w:i/>
          <w:sz w:val="22"/>
          <w:szCs w:val="22"/>
        </w:rPr>
      </w:pPr>
      <w:r w:rsidRPr="00D90999">
        <w:rPr>
          <w:rFonts w:ascii="Palatino Linotype" w:hAnsi="Palatino Linotype" w:cs="Arial"/>
          <w:i/>
          <w:sz w:val="22"/>
          <w:szCs w:val="22"/>
          <w:lang w:eastAsia="es-MX"/>
        </w:rPr>
        <w:t>“</w:t>
      </w:r>
      <w:r w:rsidR="006329C2" w:rsidRPr="00D90999">
        <w:rPr>
          <w:rFonts w:ascii="Palatino Linotype" w:hAnsi="Palatino Linotype"/>
          <w:i/>
          <w:sz w:val="22"/>
          <w:szCs w:val="22"/>
        </w:rPr>
        <w:t>solicito información el convenido celebrado con CONAGUA del adeudo los cual se retiene el FORTAMUMDF</w:t>
      </w:r>
      <w:r w:rsidR="00C807EF" w:rsidRPr="00D90999">
        <w:rPr>
          <w:rFonts w:ascii="Palatino Linotype" w:hAnsi="Palatino Linotype" w:cs="Arial"/>
          <w:i/>
          <w:sz w:val="22"/>
          <w:szCs w:val="22"/>
          <w:lang w:eastAsia="es-MX"/>
        </w:rPr>
        <w:t>”</w:t>
      </w:r>
      <w:r w:rsidR="00CA58A7" w:rsidRPr="00D90999">
        <w:rPr>
          <w:rFonts w:ascii="Palatino Linotype" w:hAnsi="Palatino Linotype" w:cs="Arial"/>
          <w:i/>
          <w:sz w:val="22"/>
          <w:szCs w:val="22"/>
          <w:lang w:eastAsia="es-MX"/>
        </w:rPr>
        <w:t xml:space="preserve"> </w:t>
      </w:r>
      <w:r w:rsidR="00227EE3" w:rsidRPr="00D90999">
        <w:rPr>
          <w:rFonts w:ascii="Palatino Linotype" w:hAnsi="Palatino Linotype" w:cs="Arial"/>
          <w:i/>
          <w:sz w:val="22"/>
          <w:szCs w:val="22"/>
          <w:lang w:eastAsia="es-MX"/>
        </w:rPr>
        <w:t>(</w:t>
      </w:r>
      <w:r w:rsidR="0078096A" w:rsidRPr="00D90999">
        <w:rPr>
          <w:rFonts w:ascii="Palatino Linotype" w:hAnsi="Palatino Linotype" w:cs="Arial"/>
          <w:i/>
          <w:sz w:val="22"/>
          <w:szCs w:val="22"/>
          <w:lang w:eastAsia="es-MX"/>
        </w:rPr>
        <w:t>sic)</w:t>
      </w:r>
    </w:p>
    <w:p w:rsidR="00C2324D" w:rsidRPr="00D90999" w:rsidRDefault="006329C2" w:rsidP="006329C2">
      <w:pPr>
        <w:spacing w:before="240" w:after="240" w:line="360" w:lineRule="auto"/>
        <w:jc w:val="both"/>
        <w:rPr>
          <w:rFonts w:ascii="Palatino Linotype" w:hAnsi="Palatino Linotype"/>
          <w:i/>
          <w:sz w:val="22"/>
        </w:rPr>
      </w:pPr>
      <w:r w:rsidRPr="00D90999">
        <w:rPr>
          <w:rFonts w:ascii="Palatino Linotype" w:hAnsi="Palatino Linotype" w:cs="Arial"/>
          <w:szCs w:val="28"/>
        </w:rPr>
        <w:t>El</w:t>
      </w:r>
      <w:r w:rsidR="002A1CB3" w:rsidRPr="00D90999">
        <w:rPr>
          <w:rFonts w:ascii="Palatino Linotype" w:hAnsi="Palatino Linotype" w:cs="Arial"/>
          <w:szCs w:val="28"/>
        </w:rPr>
        <w:t xml:space="preserve"> </w:t>
      </w:r>
      <w:r w:rsidR="005B0909" w:rsidRPr="00D90999">
        <w:rPr>
          <w:rFonts w:ascii="Palatino Linotype" w:hAnsi="Palatino Linotype" w:cs="Arial"/>
          <w:b/>
          <w:szCs w:val="28"/>
        </w:rPr>
        <w:t>Recurrente</w:t>
      </w:r>
      <w:r w:rsidR="002A1CB3" w:rsidRPr="00D90999">
        <w:rPr>
          <w:rFonts w:ascii="Palatino Linotype" w:hAnsi="Palatino Linotype" w:cs="Arial"/>
          <w:szCs w:val="28"/>
        </w:rPr>
        <w:t xml:space="preserve"> </w:t>
      </w:r>
      <w:r w:rsidRPr="00D90999">
        <w:rPr>
          <w:rFonts w:ascii="Palatino Linotype" w:hAnsi="Palatino Linotype" w:cs="Arial"/>
          <w:szCs w:val="28"/>
        </w:rPr>
        <w:t xml:space="preserve">no </w:t>
      </w:r>
      <w:r w:rsidR="002A1CB3" w:rsidRPr="00D90999">
        <w:rPr>
          <w:rFonts w:ascii="Palatino Linotype" w:hAnsi="Palatino Linotype" w:cs="Arial"/>
          <w:szCs w:val="28"/>
        </w:rPr>
        <w:t xml:space="preserve">adjuntó </w:t>
      </w:r>
      <w:r w:rsidR="00D20167" w:rsidRPr="00D90999">
        <w:rPr>
          <w:rFonts w:ascii="Palatino Linotype" w:hAnsi="Palatino Linotype" w:cs="Arial"/>
          <w:szCs w:val="28"/>
        </w:rPr>
        <w:t>archivo</w:t>
      </w:r>
      <w:r w:rsidRPr="00D90999">
        <w:rPr>
          <w:rFonts w:ascii="Palatino Linotype" w:hAnsi="Palatino Linotype" w:cs="Arial"/>
          <w:szCs w:val="28"/>
        </w:rPr>
        <w:t>s.</w:t>
      </w:r>
      <w:r w:rsidR="00D20167" w:rsidRPr="00D90999">
        <w:rPr>
          <w:rFonts w:ascii="Palatino Linotype" w:hAnsi="Palatino Linotype" w:cs="Arial"/>
          <w:szCs w:val="28"/>
        </w:rPr>
        <w:t xml:space="preserve"> </w:t>
      </w:r>
    </w:p>
    <w:p w:rsidR="002B2828" w:rsidRPr="00D90999" w:rsidRDefault="002B2828" w:rsidP="00C2324D">
      <w:pPr>
        <w:spacing w:before="240" w:after="240" w:line="360" w:lineRule="auto"/>
        <w:jc w:val="both"/>
        <w:rPr>
          <w:rFonts w:ascii="Palatino Linotype" w:hAnsi="Palatino Linotype" w:cs="Arial"/>
          <w:b/>
          <w:szCs w:val="28"/>
        </w:rPr>
      </w:pPr>
      <w:r w:rsidRPr="00D90999">
        <w:rPr>
          <w:rFonts w:ascii="Palatino Linotype" w:hAnsi="Palatino Linotype" w:cs="Arial"/>
          <w:b/>
        </w:rPr>
        <w:t>Modalidad de Entrega:</w:t>
      </w:r>
      <w:r w:rsidRPr="00D90999">
        <w:rPr>
          <w:rFonts w:ascii="Palatino Linotype" w:hAnsi="Palatino Linotype" w:cs="Arial"/>
        </w:rPr>
        <w:t xml:space="preserve"> A través de SAIMEX</w:t>
      </w:r>
      <w:r w:rsidRPr="00D90999">
        <w:rPr>
          <w:rFonts w:ascii="Palatino Linotype" w:hAnsi="Palatino Linotype" w:cs="Arial"/>
          <w:b/>
          <w:sz w:val="28"/>
          <w:szCs w:val="28"/>
        </w:rPr>
        <w:t>.</w:t>
      </w:r>
    </w:p>
    <w:p w:rsidR="0008532C" w:rsidRPr="00D90999" w:rsidRDefault="006329C2" w:rsidP="0008532C">
      <w:pPr>
        <w:spacing w:before="240" w:after="240" w:line="360" w:lineRule="auto"/>
        <w:jc w:val="both"/>
        <w:rPr>
          <w:rFonts w:ascii="Palatino Linotype" w:hAnsi="Palatino Linotype" w:cs="Arial"/>
          <w:b/>
        </w:rPr>
      </w:pPr>
      <w:r w:rsidRPr="00D90999">
        <w:rPr>
          <w:rFonts w:ascii="Palatino Linotype" w:hAnsi="Palatino Linotype" w:cs="Arial"/>
          <w:b/>
        </w:rPr>
        <w:t>2</w:t>
      </w:r>
      <w:r w:rsidR="0008532C" w:rsidRPr="00D90999">
        <w:rPr>
          <w:rFonts w:ascii="Palatino Linotype" w:hAnsi="Palatino Linotype" w:cs="Arial"/>
          <w:b/>
        </w:rPr>
        <w:t xml:space="preserve">. Respuesta. </w:t>
      </w:r>
      <w:r w:rsidR="0008532C" w:rsidRPr="00D90999">
        <w:rPr>
          <w:rFonts w:ascii="Palatino Linotype" w:hAnsi="Palatino Linotype" w:cs="Arial"/>
        </w:rPr>
        <w:t xml:space="preserve"> Con</w:t>
      </w:r>
      <w:r w:rsidR="0008532C" w:rsidRPr="00D90999">
        <w:rPr>
          <w:rFonts w:ascii="Palatino Linotype" w:hAnsi="Palatino Linotype"/>
        </w:rPr>
        <w:t xml:space="preserve"> fecha </w:t>
      </w:r>
      <w:r w:rsidR="008A13A1" w:rsidRPr="00D90999">
        <w:rPr>
          <w:rFonts w:ascii="Palatino Linotype" w:hAnsi="Palatino Linotype"/>
          <w:b/>
        </w:rPr>
        <w:t>veinti</w:t>
      </w:r>
      <w:r w:rsidRPr="00D90999">
        <w:rPr>
          <w:rFonts w:ascii="Palatino Linotype" w:hAnsi="Palatino Linotype"/>
          <w:b/>
        </w:rPr>
        <w:t>cuatro</w:t>
      </w:r>
      <w:r w:rsidR="006649F4" w:rsidRPr="00D90999">
        <w:rPr>
          <w:rFonts w:ascii="Palatino Linotype" w:hAnsi="Palatino Linotype"/>
          <w:b/>
        </w:rPr>
        <w:t xml:space="preserve"> de </w:t>
      </w:r>
      <w:r w:rsidR="00296373" w:rsidRPr="00D90999">
        <w:rPr>
          <w:rFonts w:ascii="Palatino Linotype" w:hAnsi="Palatino Linotype"/>
          <w:b/>
        </w:rPr>
        <w:t>septiembre</w:t>
      </w:r>
      <w:r w:rsidR="0008532C" w:rsidRPr="00D90999">
        <w:rPr>
          <w:rFonts w:ascii="Palatino Linotype" w:hAnsi="Palatino Linotype" w:cs="Arial"/>
          <w:b/>
          <w:szCs w:val="28"/>
        </w:rPr>
        <w:t xml:space="preserve"> de dos mil dieciocho</w:t>
      </w:r>
      <w:r w:rsidR="0008532C" w:rsidRPr="00D90999">
        <w:rPr>
          <w:rFonts w:ascii="Palatino Linotype" w:hAnsi="Palatino Linotype"/>
        </w:rPr>
        <w:t xml:space="preserve">, el Sujeto Obligado envió su respuesta a la solicitud de acceso a la información a través del SAIMEX, sustancialmente en los términos siguientes:   </w:t>
      </w:r>
    </w:p>
    <w:p w:rsidR="00BA0796" w:rsidRPr="00D90999" w:rsidRDefault="00A10677" w:rsidP="00BA0796">
      <w:pPr>
        <w:ind w:left="851" w:right="900"/>
        <w:jc w:val="both"/>
        <w:rPr>
          <w:rFonts w:ascii="Palatino Linotype" w:hAnsi="Palatino Linotype" w:cs="Arial"/>
          <w:i/>
          <w:sz w:val="22"/>
          <w:szCs w:val="22"/>
        </w:rPr>
      </w:pPr>
      <w:r w:rsidRPr="00D90999">
        <w:rPr>
          <w:rFonts w:ascii="Palatino Linotype" w:hAnsi="Palatino Linotype" w:cs="Arial"/>
          <w:i/>
          <w:sz w:val="22"/>
          <w:szCs w:val="22"/>
        </w:rPr>
        <w:lastRenderedPageBreak/>
        <w:t>“</w:t>
      </w:r>
      <w:r w:rsidR="006649F4" w:rsidRPr="00D90999">
        <w:rPr>
          <w:rFonts w:ascii="Palatino Linotype" w:hAnsi="Palatino Linotype" w:cs="Arial"/>
          <w:i/>
          <w:sz w:val="22"/>
          <w:szCs w:val="22"/>
        </w:rPr>
        <w:t>…</w:t>
      </w:r>
      <w:r w:rsidR="00BA0796" w:rsidRPr="00D90999">
        <w:rPr>
          <w:rFonts w:ascii="Palatino Linotype" w:hAnsi="Palatino Linotype" w:cs="Arial"/>
          <w:i/>
          <w:sz w:val="22"/>
          <w:szCs w:val="22"/>
        </w:rPr>
        <w:t>le contestamos que:</w:t>
      </w:r>
    </w:p>
    <w:p w:rsidR="00BA0796" w:rsidRPr="00D90999" w:rsidRDefault="00BA0796" w:rsidP="00BA0796">
      <w:pPr>
        <w:ind w:left="851" w:right="900"/>
        <w:jc w:val="both"/>
        <w:rPr>
          <w:rFonts w:ascii="Palatino Linotype" w:hAnsi="Palatino Linotype" w:cs="Arial"/>
          <w:i/>
          <w:sz w:val="22"/>
          <w:szCs w:val="22"/>
        </w:rPr>
      </w:pPr>
    </w:p>
    <w:p w:rsidR="0008532C" w:rsidRPr="00D90999" w:rsidRDefault="001056ED" w:rsidP="00BA0796">
      <w:pPr>
        <w:ind w:left="851" w:right="900"/>
        <w:jc w:val="both"/>
        <w:rPr>
          <w:rFonts w:ascii="Palatino Linotype" w:hAnsi="Palatino Linotype" w:cs="Arial"/>
          <w:i/>
          <w:sz w:val="22"/>
          <w:szCs w:val="22"/>
        </w:rPr>
      </w:pPr>
      <w:r w:rsidRPr="00D90999">
        <w:rPr>
          <w:rFonts w:ascii="Palatino Linotype" w:hAnsi="Palatino Linotype" w:cs="Arial"/>
          <w:i/>
          <w:sz w:val="22"/>
          <w:szCs w:val="22"/>
        </w:rPr>
        <w:t>SE ADJUNTA OFICIO CON INFORMACIÓN SOLICITADA.</w:t>
      </w:r>
      <w:r w:rsidR="006649F4" w:rsidRPr="00D90999">
        <w:rPr>
          <w:rFonts w:ascii="Palatino Linotype" w:hAnsi="Palatino Linotype" w:cs="Arial"/>
          <w:i/>
          <w:sz w:val="22"/>
          <w:szCs w:val="22"/>
        </w:rPr>
        <w:t>.</w:t>
      </w:r>
      <w:r w:rsidR="006F3522" w:rsidRPr="00D90999">
        <w:rPr>
          <w:rFonts w:ascii="Palatino Linotype" w:hAnsi="Palatino Linotype" w:cs="Arial"/>
          <w:i/>
          <w:sz w:val="22"/>
          <w:szCs w:val="22"/>
        </w:rPr>
        <w:t>.</w:t>
      </w:r>
      <w:r w:rsidR="0008532C" w:rsidRPr="00D90999">
        <w:rPr>
          <w:rFonts w:ascii="Palatino Linotype" w:hAnsi="Palatino Linotype" w:cs="Arial"/>
          <w:i/>
          <w:sz w:val="22"/>
          <w:szCs w:val="22"/>
        </w:rPr>
        <w:t>” (sic)</w:t>
      </w:r>
    </w:p>
    <w:p w:rsidR="005F44F4" w:rsidRPr="00D90999" w:rsidRDefault="0008532C" w:rsidP="000E34AF">
      <w:pPr>
        <w:spacing w:before="240" w:after="240" w:line="360" w:lineRule="auto"/>
        <w:ind w:right="49"/>
        <w:jc w:val="both"/>
        <w:rPr>
          <w:rFonts w:ascii="Palatino Linotype" w:hAnsi="Palatino Linotype" w:cs="Arial"/>
        </w:rPr>
      </w:pPr>
      <w:r w:rsidRPr="00D90999">
        <w:rPr>
          <w:rFonts w:ascii="Palatino Linotype" w:hAnsi="Palatino Linotype" w:cs="Arial"/>
        </w:rPr>
        <w:t xml:space="preserve">El </w:t>
      </w:r>
      <w:r w:rsidRPr="00D90999">
        <w:rPr>
          <w:rFonts w:ascii="Palatino Linotype" w:hAnsi="Palatino Linotype" w:cs="Arial"/>
          <w:b/>
        </w:rPr>
        <w:t>Sujeto Obligado</w:t>
      </w:r>
      <w:r w:rsidRPr="00D90999">
        <w:rPr>
          <w:rFonts w:ascii="Palatino Linotype" w:hAnsi="Palatino Linotype" w:cs="Arial"/>
        </w:rPr>
        <w:t xml:space="preserve"> adjuntó</w:t>
      </w:r>
      <w:r w:rsidR="00733C9F" w:rsidRPr="00D90999">
        <w:rPr>
          <w:rFonts w:ascii="Palatino Linotype" w:hAnsi="Palatino Linotype" w:cs="Arial"/>
        </w:rPr>
        <w:t xml:space="preserve"> </w:t>
      </w:r>
      <w:r w:rsidR="00BA0796" w:rsidRPr="00D90999">
        <w:rPr>
          <w:rFonts w:ascii="Palatino Linotype" w:hAnsi="Palatino Linotype" w:cs="Arial"/>
        </w:rPr>
        <w:t>el archivo:</w:t>
      </w:r>
      <w:r w:rsidR="004F5FF0" w:rsidRPr="00D90999">
        <w:rPr>
          <w:rFonts w:ascii="Palatino Linotype" w:hAnsi="Palatino Linotype" w:cs="Arial"/>
        </w:rPr>
        <w:t xml:space="preserve"> </w:t>
      </w:r>
    </w:p>
    <w:p w:rsidR="00D507A6" w:rsidRPr="00D90999" w:rsidRDefault="005F44F4" w:rsidP="00311203">
      <w:pPr>
        <w:spacing w:before="240" w:after="240" w:line="360" w:lineRule="auto"/>
        <w:ind w:right="49"/>
        <w:jc w:val="both"/>
        <w:rPr>
          <w:rFonts w:ascii="Palatino Linotype" w:hAnsi="Palatino Linotype" w:cs="Arial"/>
        </w:rPr>
      </w:pPr>
      <w:r w:rsidRPr="00D90999">
        <w:rPr>
          <w:rFonts w:ascii="Palatino Linotype" w:hAnsi="Palatino Linotype" w:cs="Arial"/>
        </w:rPr>
        <w:t>- “</w:t>
      </w:r>
      <w:r w:rsidR="001056ED" w:rsidRPr="00D90999">
        <w:rPr>
          <w:rFonts w:ascii="Palatino Linotype" w:hAnsi="Palatino Linotype" w:cs="Arial"/>
          <w:i/>
        </w:rPr>
        <w:t>CONTESTACIÓN DE LA SOLICITUD 00081</w:t>
      </w:r>
      <w:r w:rsidRPr="00D90999">
        <w:rPr>
          <w:rFonts w:ascii="Palatino Linotype" w:hAnsi="Palatino Linotype" w:cs="Arial"/>
          <w:i/>
        </w:rPr>
        <w:t>.</w:t>
      </w:r>
      <w:r w:rsidR="00CB3905" w:rsidRPr="00D90999">
        <w:rPr>
          <w:rFonts w:ascii="Palatino Linotype" w:hAnsi="Palatino Linotype" w:cs="Arial"/>
          <w:i/>
        </w:rPr>
        <w:t>pdf</w:t>
      </w:r>
      <w:r w:rsidRPr="00D90999">
        <w:rPr>
          <w:rFonts w:ascii="Palatino Linotype" w:hAnsi="Palatino Linotype" w:cs="Arial"/>
        </w:rPr>
        <w:t>”</w:t>
      </w:r>
      <w:r w:rsidR="00311203" w:rsidRPr="00D90999">
        <w:rPr>
          <w:rFonts w:ascii="Palatino Linotype" w:hAnsi="Palatino Linotype" w:cs="Arial"/>
        </w:rPr>
        <w:t>,</w:t>
      </w:r>
      <w:r w:rsidR="00BE5191" w:rsidRPr="00D90999">
        <w:rPr>
          <w:rFonts w:ascii="Palatino Linotype" w:hAnsi="Palatino Linotype" w:cs="Arial"/>
        </w:rPr>
        <w:t xml:space="preserve"> </w:t>
      </w:r>
      <w:r w:rsidRPr="00D90999">
        <w:rPr>
          <w:rFonts w:ascii="Palatino Linotype" w:hAnsi="Palatino Linotype" w:cs="Arial"/>
        </w:rPr>
        <w:t>que consiste e</w:t>
      </w:r>
      <w:r w:rsidR="00311203" w:rsidRPr="00D90999">
        <w:rPr>
          <w:rFonts w:ascii="Palatino Linotype" w:hAnsi="Palatino Linotype" w:cs="Arial"/>
        </w:rPr>
        <w:t xml:space="preserve">n el oficio </w:t>
      </w:r>
      <w:r w:rsidR="001056ED" w:rsidRPr="00D90999">
        <w:rPr>
          <w:rFonts w:ascii="Palatino Linotype" w:hAnsi="Palatino Linotype" w:cs="Arial"/>
        </w:rPr>
        <w:t>OPD-SAP/178/2018</w:t>
      </w:r>
      <w:r w:rsidR="00CB3905" w:rsidRPr="00D90999">
        <w:rPr>
          <w:rFonts w:ascii="Palatino Linotype" w:hAnsi="Palatino Linotype" w:cs="Arial"/>
          <w:i/>
        </w:rPr>
        <w:t xml:space="preserve">, </w:t>
      </w:r>
      <w:r w:rsidR="00CB3905" w:rsidRPr="00D90999">
        <w:rPr>
          <w:rFonts w:ascii="Palatino Linotype" w:hAnsi="Palatino Linotype" w:cs="Arial"/>
        </w:rPr>
        <w:t xml:space="preserve">de fecha </w:t>
      </w:r>
      <w:r w:rsidR="001056ED" w:rsidRPr="00D90999">
        <w:rPr>
          <w:rFonts w:ascii="Palatino Linotype" w:hAnsi="Palatino Linotype" w:cs="Arial"/>
        </w:rPr>
        <w:t>veinte de septiembre</w:t>
      </w:r>
      <w:r w:rsidR="007D6D45" w:rsidRPr="00D90999">
        <w:rPr>
          <w:rFonts w:ascii="Palatino Linotype" w:hAnsi="Palatino Linotype" w:cs="Arial"/>
        </w:rPr>
        <w:t xml:space="preserve"> de dos mil dieciocho, </w:t>
      </w:r>
      <w:r w:rsidR="00AD1034" w:rsidRPr="00D90999">
        <w:rPr>
          <w:rFonts w:ascii="Palatino Linotype" w:hAnsi="Palatino Linotype" w:cs="Arial"/>
        </w:rPr>
        <w:t>emitido por</w:t>
      </w:r>
      <w:r w:rsidR="001056ED" w:rsidRPr="00D90999">
        <w:rPr>
          <w:rFonts w:ascii="Palatino Linotype" w:hAnsi="Palatino Linotype" w:cs="Arial"/>
        </w:rPr>
        <w:t xml:space="preserve"> la </w:t>
      </w:r>
      <w:r w:rsidR="00D507A6" w:rsidRPr="00D90999">
        <w:rPr>
          <w:rFonts w:ascii="Palatino Linotype" w:hAnsi="Palatino Linotype" w:cs="Arial"/>
        </w:rPr>
        <w:t>Directora del Organismo Público Descentralizado para la Presentación de los Servicios de Agua Potable, Alcantarillado y Saneamiento del Municipio de Nicol</w:t>
      </w:r>
      <w:r w:rsidR="003A5529" w:rsidRPr="00D90999">
        <w:rPr>
          <w:rFonts w:ascii="Palatino Linotype" w:hAnsi="Palatino Linotype" w:cs="Arial"/>
        </w:rPr>
        <w:t xml:space="preserve">ás Romero, </w:t>
      </w:r>
      <w:r w:rsidR="00DA4EB2" w:rsidRPr="00D90999">
        <w:rPr>
          <w:rFonts w:ascii="Palatino Linotype" w:hAnsi="Palatino Linotype" w:cs="Arial"/>
        </w:rPr>
        <w:t>a través del cual informa</w:t>
      </w:r>
      <w:r w:rsidR="00DB63D7" w:rsidRPr="00D90999">
        <w:rPr>
          <w:rFonts w:ascii="Palatino Linotype" w:hAnsi="Palatino Linotype" w:cs="Arial"/>
        </w:rPr>
        <w:t xml:space="preserve"> sustancialmente</w:t>
      </w:r>
      <w:r w:rsidR="00DA4EB2" w:rsidRPr="00D90999">
        <w:rPr>
          <w:rFonts w:ascii="Palatino Linotype" w:hAnsi="Palatino Linotype" w:cs="Arial"/>
        </w:rPr>
        <w:t xml:space="preserve"> lo siguiente:</w:t>
      </w:r>
    </w:p>
    <w:p w:rsidR="00DB63D7" w:rsidRPr="00D90999" w:rsidRDefault="00DB63D7" w:rsidP="00DB63D7">
      <w:pPr>
        <w:spacing w:before="240" w:after="240"/>
        <w:ind w:left="851" w:right="900"/>
        <w:jc w:val="both"/>
        <w:rPr>
          <w:rFonts w:ascii="Palatino Linotype" w:hAnsi="Palatino Linotype" w:cs="Arial"/>
          <w:i/>
          <w:sz w:val="22"/>
        </w:rPr>
      </w:pPr>
      <w:r w:rsidRPr="00D90999">
        <w:rPr>
          <w:rFonts w:ascii="Palatino Linotype" w:hAnsi="Palatino Linotype" w:cs="Arial"/>
          <w:i/>
          <w:sz w:val="22"/>
        </w:rPr>
        <w:t>“…el Organismo y el Municipio en el ejercicio 2016 realizaron un pago por concepto de Derechos y aprovechamiento a la CONAGUA de 11,000,000.00, lo anterior viene de la reforma que sufrió la Ley de Coordinación Fiscal en su artículo 51</w:t>
      </w:r>
      <w:r w:rsidR="008A3E38" w:rsidRPr="00D90999">
        <w:rPr>
          <w:rFonts w:ascii="Palatino Linotype" w:hAnsi="Palatino Linotype" w:cs="Arial"/>
          <w:i/>
          <w:sz w:val="22"/>
        </w:rPr>
        <w:t>, a través de la cual se determina que quedan comprometidos los recursos del Fondo de Aportaciones para el fortalecimiento de los Municipios y de las Demarcaciones Territoriales del Distrito Federal (FORTAMUNDF), dichos recursos son operados directamente por el H. Ayuntamiento de Nicolás Romero, lo anterior que se publicó en el decreto con efecto de aplicación en el ejercicio fiscal 2008, el cual fue emitido por la Secretaría de Hacienda y Crédito Público.</w:t>
      </w:r>
      <w:r w:rsidR="00C63AD9" w:rsidRPr="00D90999">
        <w:rPr>
          <w:rFonts w:ascii="Palatino Linotype" w:hAnsi="Palatino Linotype" w:cs="Arial"/>
          <w:i/>
          <w:sz w:val="22"/>
        </w:rPr>
        <w:t>”</w:t>
      </w:r>
    </w:p>
    <w:p w:rsidR="00362417" w:rsidRPr="00D90999" w:rsidRDefault="006329C2" w:rsidP="00112434">
      <w:pPr>
        <w:spacing w:before="240" w:after="240" w:line="360" w:lineRule="auto"/>
        <w:ind w:right="49"/>
        <w:jc w:val="both"/>
        <w:rPr>
          <w:rFonts w:ascii="Palatino Linotype" w:hAnsi="Palatino Linotype" w:cs="Arial"/>
        </w:rPr>
      </w:pPr>
      <w:r w:rsidRPr="00D90999">
        <w:rPr>
          <w:rFonts w:ascii="Palatino Linotype" w:hAnsi="Palatino Linotype" w:cs="Arial"/>
          <w:b/>
          <w:szCs w:val="28"/>
        </w:rPr>
        <w:t>3</w:t>
      </w:r>
      <w:r w:rsidR="009F7616" w:rsidRPr="00D90999">
        <w:rPr>
          <w:rFonts w:ascii="Palatino Linotype" w:hAnsi="Palatino Linotype" w:cs="Arial"/>
          <w:b/>
          <w:szCs w:val="28"/>
        </w:rPr>
        <w:t xml:space="preserve">. </w:t>
      </w:r>
      <w:r w:rsidR="00122C3F" w:rsidRPr="00D90999">
        <w:rPr>
          <w:rFonts w:ascii="Palatino Linotype" w:hAnsi="Palatino Linotype" w:cs="Arial"/>
          <w:b/>
          <w:szCs w:val="28"/>
        </w:rPr>
        <w:t>Interposición del recurso de revisión</w:t>
      </w:r>
      <w:r w:rsidR="009F7616" w:rsidRPr="00D90999">
        <w:rPr>
          <w:rFonts w:ascii="Palatino Linotype" w:hAnsi="Palatino Linotype" w:cs="Arial"/>
          <w:b/>
          <w:szCs w:val="28"/>
        </w:rPr>
        <w:t>.</w:t>
      </w:r>
      <w:r w:rsidR="00362417" w:rsidRPr="00D90999">
        <w:rPr>
          <w:rFonts w:ascii="Palatino Linotype" w:hAnsi="Palatino Linotype" w:cs="Arial"/>
          <w:b/>
        </w:rPr>
        <w:t xml:space="preserve"> </w:t>
      </w:r>
      <w:r w:rsidR="00993A3C" w:rsidRPr="00D90999">
        <w:rPr>
          <w:rFonts w:ascii="Palatino Linotype" w:hAnsi="Palatino Linotype" w:cs="Arial"/>
        </w:rPr>
        <w:t xml:space="preserve">Inconforme con los términos de la respuesta emitida </w:t>
      </w:r>
      <w:r w:rsidR="009A1B0C" w:rsidRPr="00D90999">
        <w:rPr>
          <w:rFonts w:ascii="Palatino Linotype" w:hAnsi="Palatino Linotype" w:cs="Arial"/>
        </w:rPr>
        <w:t xml:space="preserve">por parte del Sujeto Obligado, </w:t>
      </w:r>
      <w:r w:rsidR="00993A3C" w:rsidRPr="00D90999">
        <w:rPr>
          <w:rFonts w:ascii="Palatino Linotype" w:hAnsi="Palatino Linotype" w:cs="Arial"/>
        </w:rPr>
        <w:t xml:space="preserve">el </w:t>
      </w:r>
      <w:r w:rsidR="0087666A" w:rsidRPr="00D90999">
        <w:rPr>
          <w:rFonts w:ascii="Palatino Linotype" w:hAnsi="Palatino Linotype" w:cs="Arial"/>
          <w:b/>
        </w:rPr>
        <w:t>uno de octubre</w:t>
      </w:r>
      <w:r w:rsidR="00975733" w:rsidRPr="00D90999">
        <w:rPr>
          <w:rFonts w:ascii="Palatino Linotype" w:hAnsi="Palatino Linotype" w:cs="Arial"/>
          <w:b/>
        </w:rPr>
        <w:t xml:space="preserve"> </w:t>
      </w:r>
      <w:r w:rsidR="00993A3C" w:rsidRPr="00D90999">
        <w:rPr>
          <w:rFonts w:ascii="Palatino Linotype" w:hAnsi="Palatino Linotype" w:cs="Arial"/>
          <w:b/>
        </w:rPr>
        <w:t>de dos mil dieciocho</w:t>
      </w:r>
      <w:r w:rsidR="00993A3C" w:rsidRPr="00D90999">
        <w:rPr>
          <w:rFonts w:ascii="Palatino Linotype" w:hAnsi="Palatino Linotype" w:cs="Arial"/>
        </w:rPr>
        <w:t xml:space="preserve"> </w:t>
      </w:r>
      <w:r w:rsidR="001D7487" w:rsidRPr="00D90999">
        <w:rPr>
          <w:rFonts w:ascii="Palatino Linotype" w:hAnsi="Palatino Linotype" w:cs="Arial"/>
        </w:rPr>
        <w:t>el</w:t>
      </w:r>
      <w:r w:rsidR="00362417" w:rsidRPr="00D90999">
        <w:rPr>
          <w:rFonts w:ascii="Palatino Linotype" w:hAnsi="Palatino Linotype" w:cs="Arial"/>
        </w:rPr>
        <w:t xml:space="preserve"> Recurrente interpuso el recurso de revisión a través del </w:t>
      </w:r>
      <w:r w:rsidR="00362417" w:rsidRPr="00D90999">
        <w:rPr>
          <w:rFonts w:ascii="Palatino Linotype" w:hAnsi="Palatino Linotype" w:cs="Arial"/>
          <w:b/>
        </w:rPr>
        <w:t xml:space="preserve">SAIMEX, </w:t>
      </w:r>
      <w:r w:rsidR="00362417" w:rsidRPr="00D90999">
        <w:rPr>
          <w:rFonts w:ascii="Palatino Linotype" w:hAnsi="Palatino Linotype" w:cs="Arial"/>
        </w:rPr>
        <w:t xml:space="preserve"> en donde se manifestó de la siguiente manera:</w:t>
      </w:r>
    </w:p>
    <w:p w:rsidR="00335DA7" w:rsidRPr="00D90999" w:rsidRDefault="00623511" w:rsidP="0088137A">
      <w:pPr>
        <w:spacing w:line="360" w:lineRule="auto"/>
        <w:jc w:val="both"/>
        <w:rPr>
          <w:rFonts w:ascii="Palatino Linotype" w:hAnsi="Palatino Linotype" w:cs="Arial"/>
          <w:b/>
        </w:rPr>
      </w:pPr>
      <w:r w:rsidRPr="00D90999">
        <w:rPr>
          <w:rFonts w:ascii="Palatino Linotype" w:hAnsi="Palatino Linotype" w:cs="Arial"/>
          <w:b/>
        </w:rPr>
        <w:t>A</w:t>
      </w:r>
      <w:r w:rsidR="00335DA7" w:rsidRPr="00D90999">
        <w:rPr>
          <w:rFonts w:ascii="Palatino Linotype" w:hAnsi="Palatino Linotype" w:cs="Arial"/>
          <w:b/>
        </w:rPr>
        <w:t>cto impugnado</w:t>
      </w:r>
      <w:r w:rsidR="00E71314" w:rsidRPr="00D90999">
        <w:rPr>
          <w:rFonts w:ascii="Palatino Linotype" w:hAnsi="Palatino Linotype" w:cs="Arial"/>
          <w:b/>
        </w:rPr>
        <w:t xml:space="preserve">: </w:t>
      </w:r>
    </w:p>
    <w:p w:rsidR="00BB36C1" w:rsidRPr="00D90999" w:rsidRDefault="00BB36C1" w:rsidP="0088137A">
      <w:pPr>
        <w:spacing w:line="360" w:lineRule="auto"/>
        <w:ind w:left="851" w:right="900"/>
        <w:jc w:val="both"/>
        <w:rPr>
          <w:rFonts w:ascii="Palatino Linotype" w:hAnsi="Palatino Linotype" w:cs="Arial"/>
          <w:i/>
          <w:sz w:val="2"/>
          <w:szCs w:val="22"/>
          <w:lang w:eastAsia="es-MX"/>
        </w:rPr>
      </w:pPr>
    </w:p>
    <w:p w:rsidR="00297161" w:rsidRPr="00D90999" w:rsidRDefault="00297161" w:rsidP="003919FD">
      <w:pPr>
        <w:ind w:left="851" w:right="900"/>
        <w:jc w:val="both"/>
        <w:rPr>
          <w:rFonts w:ascii="Palatino Linotype" w:hAnsi="Palatino Linotype"/>
          <w:i/>
          <w:sz w:val="22"/>
          <w:szCs w:val="22"/>
          <w:lang w:val="es-MX" w:eastAsia="es-MX"/>
        </w:rPr>
      </w:pPr>
      <w:r w:rsidRPr="00D90999">
        <w:rPr>
          <w:rFonts w:ascii="Palatino Linotype" w:hAnsi="Palatino Linotype" w:cs="Arial"/>
          <w:i/>
          <w:sz w:val="22"/>
          <w:szCs w:val="22"/>
          <w:lang w:eastAsia="es-MX"/>
        </w:rPr>
        <w:t>“</w:t>
      </w:r>
      <w:r w:rsidR="001D7487" w:rsidRPr="00D90999">
        <w:rPr>
          <w:rFonts w:ascii="Palatino Linotype" w:hAnsi="Palatino Linotype" w:cs="Arial"/>
          <w:i/>
          <w:sz w:val="22"/>
          <w:szCs w:val="22"/>
          <w:lang w:eastAsia="es-MX"/>
        </w:rPr>
        <w:t>no se recibió información del convenio</w:t>
      </w:r>
      <w:r w:rsidR="001473DB" w:rsidRPr="00D90999">
        <w:rPr>
          <w:rFonts w:ascii="Palatino Linotype" w:hAnsi="Palatino Linotype" w:cs="Arial"/>
          <w:i/>
          <w:sz w:val="22"/>
          <w:szCs w:val="22"/>
          <w:lang w:eastAsia="es-MX"/>
        </w:rPr>
        <w:t>.</w:t>
      </w:r>
      <w:r w:rsidR="00501EC4" w:rsidRPr="00D90999">
        <w:rPr>
          <w:rFonts w:ascii="Palatino Linotype" w:hAnsi="Palatino Linotype"/>
          <w:i/>
          <w:sz w:val="22"/>
          <w:szCs w:val="22"/>
          <w:lang w:val="es-MX" w:eastAsia="es-MX"/>
        </w:rPr>
        <w:t>”</w:t>
      </w:r>
      <w:r w:rsidR="00C35B78" w:rsidRPr="00D90999">
        <w:rPr>
          <w:rFonts w:ascii="Palatino Linotype" w:hAnsi="Palatino Linotype" w:cs="Arial"/>
          <w:i/>
          <w:sz w:val="22"/>
          <w:szCs w:val="22"/>
          <w:lang w:eastAsia="es-MX"/>
        </w:rPr>
        <w:t xml:space="preserve"> (</w:t>
      </w:r>
      <w:r w:rsidR="00B63D2E" w:rsidRPr="00D90999">
        <w:rPr>
          <w:rFonts w:ascii="Palatino Linotype" w:hAnsi="Palatino Linotype" w:cs="Arial"/>
          <w:i/>
          <w:sz w:val="22"/>
          <w:szCs w:val="22"/>
          <w:lang w:eastAsia="es-MX"/>
        </w:rPr>
        <w:t>s</w:t>
      </w:r>
      <w:r w:rsidR="00754AFA" w:rsidRPr="00D90999">
        <w:rPr>
          <w:rFonts w:ascii="Palatino Linotype" w:hAnsi="Palatino Linotype" w:cs="Arial"/>
          <w:i/>
          <w:sz w:val="22"/>
          <w:szCs w:val="22"/>
          <w:lang w:eastAsia="es-MX"/>
        </w:rPr>
        <w:t>ic)</w:t>
      </w:r>
    </w:p>
    <w:p w:rsidR="00501EC4" w:rsidRPr="00D90999" w:rsidRDefault="00501EC4" w:rsidP="0088137A">
      <w:pPr>
        <w:spacing w:line="360" w:lineRule="auto"/>
        <w:jc w:val="both"/>
        <w:rPr>
          <w:rFonts w:ascii="Palatino Linotype" w:hAnsi="Palatino Linotype"/>
          <w:sz w:val="2"/>
          <w:lang w:val="es-MX" w:eastAsia="es-MX"/>
        </w:rPr>
      </w:pPr>
    </w:p>
    <w:p w:rsidR="00B63D2E" w:rsidRPr="00D90999" w:rsidRDefault="00B63D2E" w:rsidP="0088137A">
      <w:pPr>
        <w:spacing w:line="360" w:lineRule="auto"/>
        <w:jc w:val="both"/>
        <w:rPr>
          <w:rFonts w:ascii="Palatino Linotype" w:hAnsi="Palatino Linotype" w:cs="Arial"/>
          <w:b/>
          <w:sz w:val="14"/>
        </w:rPr>
      </w:pPr>
    </w:p>
    <w:p w:rsidR="00297161" w:rsidRPr="00D90999" w:rsidRDefault="001F1E4F" w:rsidP="0088137A">
      <w:pPr>
        <w:spacing w:line="360" w:lineRule="auto"/>
        <w:jc w:val="both"/>
        <w:rPr>
          <w:rFonts w:ascii="Palatino Linotype" w:hAnsi="Palatino Linotype" w:cs="Arial"/>
        </w:rPr>
      </w:pPr>
      <w:r w:rsidRPr="00D90999">
        <w:rPr>
          <w:rFonts w:ascii="Palatino Linotype" w:hAnsi="Palatino Linotype" w:cs="Arial"/>
          <w:b/>
        </w:rPr>
        <w:t xml:space="preserve">Y </w:t>
      </w:r>
      <w:r w:rsidR="0083770F" w:rsidRPr="00D90999">
        <w:rPr>
          <w:rFonts w:ascii="Palatino Linotype" w:hAnsi="Palatino Linotype" w:cs="Arial"/>
          <w:b/>
        </w:rPr>
        <w:t xml:space="preserve"> </w:t>
      </w:r>
      <w:r w:rsidRPr="00D90999">
        <w:rPr>
          <w:rFonts w:ascii="Palatino Linotype" w:hAnsi="Palatino Linotype" w:cs="Arial"/>
          <w:b/>
        </w:rPr>
        <w:t>R</w:t>
      </w:r>
      <w:r w:rsidR="0054779A" w:rsidRPr="00D90999">
        <w:rPr>
          <w:rFonts w:ascii="Palatino Linotype" w:hAnsi="Palatino Linotype" w:cs="Arial"/>
          <w:b/>
        </w:rPr>
        <w:t>azones o motivos de inconformidad</w:t>
      </w:r>
      <w:r w:rsidR="0083770F" w:rsidRPr="00D90999">
        <w:rPr>
          <w:rFonts w:ascii="Palatino Linotype" w:hAnsi="Palatino Linotype" w:cs="Arial"/>
        </w:rPr>
        <w:t>:</w:t>
      </w:r>
    </w:p>
    <w:p w:rsidR="000C096A" w:rsidRPr="00D90999" w:rsidRDefault="000C096A" w:rsidP="0088137A">
      <w:pPr>
        <w:spacing w:line="360" w:lineRule="auto"/>
        <w:jc w:val="both"/>
        <w:rPr>
          <w:rFonts w:ascii="Palatino Linotype" w:hAnsi="Palatino Linotype" w:cs="Arial"/>
          <w:sz w:val="2"/>
        </w:rPr>
      </w:pPr>
    </w:p>
    <w:p w:rsidR="00297161" w:rsidRPr="00D90999" w:rsidRDefault="001F1E4F" w:rsidP="003919FD">
      <w:pPr>
        <w:ind w:left="851" w:right="900"/>
        <w:jc w:val="both"/>
        <w:rPr>
          <w:rFonts w:ascii="Palatino Linotype" w:hAnsi="Palatino Linotype"/>
          <w:i/>
          <w:sz w:val="22"/>
          <w:szCs w:val="22"/>
          <w:lang w:val="es-MX" w:eastAsia="es-MX"/>
        </w:rPr>
      </w:pPr>
      <w:r w:rsidRPr="00D90999">
        <w:rPr>
          <w:rFonts w:ascii="Palatino Linotype" w:hAnsi="Palatino Linotype" w:cs="Arial"/>
          <w:i/>
          <w:sz w:val="22"/>
          <w:szCs w:val="22"/>
          <w:lang w:eastAsia="es-MX"/>
        </w:rPr>
        <w:lastRenderedPageBreak/>
        <w:t xml:space="preserve"> </w:t>
      </w:r>
      <w:r w:rsidR="00297161" w:rsidRPr="00D90999">
        <w:rPr>
          <w:rFonts w:ascii="Palatino Linotype" w:hAnsi="Palatino Linotype" w:cs="Arial"/>
          <w:i/>
          <w:sz w:val="22"/>
          <w:szCs w:val="22"/>
          <w:lang w:eastAsia="es-MX"/>
        </w:rPr>
        <w:t>“</w:t>
      </w:r>
      <w:r w:rsidR="001D7487" w:rsidRPr="00D90999">
        <w:rPr>
          <w:rFonts w:ascii="Palatino Linotype" w:hAnsi="Palatino Linotype"/>
          <w:i/>
          <w:sz w:val="22"/>
          <w:szCs w:val="22"/>
          <w:lang w:val="es-MX" w:eastAsia="es-MX"/>
        </w:rPr>
        <w:t>no se recibió información del convenio</w:t>
      </w:r>
      <w:r w:rsidR="00222777" w:rsidRPr="00D90999">
        <w:rPr>
          <w:rFonts w:ascii="Palatino Linotype" w:hAnsi="Palatino Linotype"/>
          <w:i/>
          <w:sz w:val="22"/>
          <w:szCs w:val="22"/>
        </w:rPr>
        <w:t xml:space="preserve">” </w:t>
      </w:r>
      <w:r w:rsidR="00B63D2E" w:rsidRPr="00D90999">
        <w:rPr>
          <w:rFonts w:ascii="Palatino Linotype" w:hAnsi="Palatino Linotype" w:cs="Arial"/>
          <w:i/>
          <w:sz w:val="22"/>
          <w:szCs w:val="22"/>
          <w:lang w:eastAsia="es-MX"/>
        </w:rPr>
        <w:t>(s</w:t>
      </w:r>
      <w:r w:rsidR="00D425F6" w:rsidRPr="00D90999">
        <w:rPr>
          <w:rFonts w:ascii="Palatino Linotype" w:hAnsi="Palatino Linotype" w:cs="Arial"/>
          <w:i/>
          <w:sz w:val="22"/>
          <w:szCs w:val="22"/>
          <w:lang w:eastAsia="es-MX"/>
        </w:rPr>
        <w:t>ic)</w:t>
      </w:r>
    </w:p>
    <w:p w:rsidR="002A3FD0" w:rsidRPr="00D90999" w:rsidRDefault="00754AFA" w:rsidP="003375C9">
      <w:pPr>
        <w:spacing w:before="240" w:after="240" w:line="360" w:lineRule="auto"/>
        <w:ind w:right="51"/>
        <w:jc w:val="both"/>
        <w:rPr>
          <w:rFonts w:ascii="Palatino Linotype" w:hAnsi="Palatino Linotype" w:cs="Arial"/>
          <w:szCs w:val="28"/>
        </w:rPr>
      </w:pPr>
      <w:r w:rsidRPr="00D90999">
        <w:rPr>
          <w:rFonts w:ascii="Palatino Linotype" w:hAnsi="Palatino Linotype" w:cs="Arial"/>
          <w:b/>
          <w:lang w:eastAsia="es-MX"/>
        </w:rPr>
        <w:t xml:space="preserve">Anexos: </w:t>
      </w:r>
      <w:r w:rsidR="001D7487" w:rsidRPr="00D90999">
        <w:rPr>
          <w:rFonts w:ascii="Palatino Linotype" w:hAnsi="Palatino Linotype" w:cs="Arial"/>
          <w:lang w:eastAsia="es-MX"/>
        </w:rPr>
        <w:t>El</w:t>
      </w:r>
      <w:r w:rsidR="00E51D4C" w:rsidRPr="00D90999">
        <w:rPr>
          <w:rFonts w:ascii="Palatino Linotype" w:hAnsi="Palatino Linotype" w:cs="Arial"/>
          <w:lang w:eastAsia="es-MX"/>
        </w:rPr>
        <w:t xml:space="preserve"> Recurrente</w:t>
      </w:r>
      <w:r w:rsidR="00C97118" w:rsidRPr="00D90999">
        <w:rPr>
          <w:rFonts w:ascii="Palatino Linotype" w:hAnsi="Palatino Linotype" w:cs="Arial"/>
          <w:lang w:eastAsia="es-MX"/>
        </w:rPr>
        <w:t xml:space="preserve"> </w:t>
      </w:r>
      <w:r w:rsidR="001D7487" w:rsidRPr="00D90999">
        <w:rPr>
          <w:rFonts w:ascii="Palatino Linotype" w:hAnsi="Palatino Linotype" w:cs="Arial"/>
          <w:lang w:eastAsia="es-MX"/>
        </w:rPr>
        <w:t xml:space="preserve">no </w:t>
      </w:r>
      <w:r w:rsidR="002C7087" w:rsidRPr="00D90999">
        <w:rPr>
          <w:rFonts w:ascii="Palatino Linotype" w:hAnsi="Palatino Linotype" w:cs="Arial"/>
          <w:lang w:eastAsia="es-MX"/>
        </w:rPr>
        <w:t>adjuntó</w:t>
      </w:r>
      <w:r w:rsidR="001473DB" w:rsidRPr="00D90999">
        <w:rPr>
          <w:rFonts w:ascii="Palatino Linotype" w:hAnsi="Palatino Linotype" w:cs="Arial"/>
          <w:lang w:eastAsia="es-MX"/>
        </w:rPr>
        <w:t xml:space="preserve"> archivo</w:t>
      </w:r>
      <w:r w:rsidR="001D7487" w:rsidRPr="00D90999">
        <w:rPr>
          <w:rFonts w:ascii="Palatino Linotype" w:hAnsi="Palatino Linotype" w:cs="Arial"/>
          <w:lang w:eastAsia="es-MX"/>
        </w:rPr>
        <w:t>s.</w:t>
      </w:r>
    </w:p>
    <w:p w:rsidR="00060185" w:rsidRPr="00D90999" w:rsidRDefault="006329C2" w:rsidP="00EE43FE">
      <w:pPr>
        <w:spacing w:before="240" w:after="240" w:line="360" w:lineRule="auto"/>
        <w:jc w:val="both"/>
        <w:rPr>
          <w:rFonts w:ascii="Palatino Linotype" w:hAnsi="Palatino Linotype"/>
        </w:rPr>
      </w:pPr>
      <w:r w:rsidRPr="00D90999">
        <w:rPr>
          <w:rFonts w:ascii="Palatino Linotype" w:hAnsi="Palatino Linotype" w:cs="Arial"/>
          <w:b/>
        </w:rPr>
        <w:t>4</w:t>
      </w:r>
      <w:r w:rsidR="002426FE" w:rsidRPr="00D90999">
        <w:rPr>
          <w:rFonts w:ascii="Palatino Linotype" w:hAnsi="Palatino Linotype" w:cs="Arial"/>
          <w:b/>
        </w:rPr>
        <w:t xml:space="preserve">. </w:t>
      </w:r>
      <w:r w:rsidR="002426FE" w:rsidRPr="00D90999">
        <w:rPr>
          <w:rFonts w:ascii="Palatino Linotype" w:eastAsia="Calibri" w:hAnsi="Palatino Linotype" w:cs="Arial"/>
          <w:b/>
        </w:rPr>
        <w:t>Turno.</w:t>
      </w:r>
      <w:r w:rsidR="002426FE" w:rsidRPr="00D90999">
        <w:rPr>
          <w:rFonts w:ascii="Palatino Linotype" w:eastAsia="Calibri" w:hAnsi="Palatino Linotype" w:cs="Arial"/>
          <w:b/>
          <w:sz w:val="28"/>
          <w:szCs w:val="28"/>
        </w:rPr>
        <w:t xml:space="preserve"> </w:t>
      </w:r>
      <w:r w:rsidR="00F5055E" w:rsidRPr="00D9099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D90999">
        <w:rPr>
          <w:rFonts w:ascii="Palatino Linotype" w:hAnsi="Palatino Linotype" w:cs="Arial"/>
        </w:rPr>
        <w:t>al</w:t>
      </w:r>
      <w:r w:rsidR="00F5055E" w:rsidRPr="00D90999">
        <w:rPr>
          <w:rFonts w:ascii="Palatino Linotype" w:eastAsia="Calibri" w:hAnsi="Palatino Linotype" w:cs="Arial"/>
        </w:rPr>
        <w:t xml:space="preserve"> Comisionado </w:t>
      </w:r>
      <w:r w:rsidR="00F5055E" w:rsidRPr="00D90999">
        <w:rPr>
          <w:rFonts w:ascii="Palatino Linotype" w:eastAsia="Calibri" w:hAnsi="Palatino Linotype" w:cs="Arial"/>
          <w:b/>
        </w:rPr>
        <w:t>Javier Martínez Cruz</w:t>
      </w:r>
      <w:r w:rsidR="00F7007F" w:rsidRPr="00D90999">
        <w:rPr>
          <w:rFonts w:ascii="Palatino Linotype" w:eastAsia="Calibri" w:hAnsi="Palatino Linotype" w:cs="Arial"/>
          <w:b/>
        </w:rPr>
        <w:t xml:space="preserve">, </w:t>
      </w:r>
      <w:r w:rsidR="00F7007F" w:rsidRPr="00D90999">
        <w:rPr>
          <w:rFonts w:ascii="Palatino Linotype" w:hAnsi="Palatino Linotype"/>
        </w:rPr>
        <w:t>a efecto de que analizara sobre su admisión o su desechamiento.</w:t>
      </w:r>
    </w:p>
    <w:p w:rsidR="002E0D1C" w:rsidRPr="00D90999" w:rsidRDefault="006329C2" w:rsidP="00EE43FE">
      <w:pPr>
        <w:spacing w:before="240" w:after="240" w:line="360" w:lineRule="auto"/>
        <w:jc w:val="both"/>
        <w:rPr>
          <w:rFonts w:ascii="Palatino Linotype" w:hAnsi="Palatino Linotype" w:cs="Arial"/>
        </w:rPr>
      </w:pPr>
      <w:r w:rsidRPr="00D90999">
        <w:rPr>
          <w:rFonts w:ascii="Palatino Linotype" w:hAnsi="Palatino Linotype" w:cs="Arial"/>
          <w:b/>
        </w:rPr>
        <w:t>5</w:t>
      </w:r>
      <w:r w:rsidR="00F5055E" w:rsidRPr="00D90999">
        <w:rPr>
          <w:rFonts w:ascii="Palatino Linotype" w:hAnsi="Palatino Linotype" w:cs="Arial"/>
          <w:b/>
        </w:rPr>
        <w:t>.</w:t>
      </w:r>
      <w:r w:rsidR="00F5055E" w:rsidRPr="00D90999">
        <w:rPr>
          <w:rFonts w:ascii="Palatino Linotype" w:hAnsi="Palatino Linotype" w:cs="Arial"/>
          <w:b/>
          <w:i/>
        </w:rPr>
        <w:t xml:space="preserve"> </w:t>
      </w:r>
      <w:r w:rsidR="00F5055E" w:rsidRPr="00D90999">
        <w:rPr>
          <w:rFonts w:ascii="Palatino Linotype" w:hAnsi="Palatino Linotype" w:cs="Arial"/>
          <w:b/>
        </w:rPr>
        <w:t>Admisión del Recurso</w:t>
      </w:r>
      <w:r w:rsidR="00F7007F" w:rsidRPr="00D90999">
        <w:rPr>
          <w:rFonts w:ascii="Palatino Linotype" w:hAnsi="Palatino Linotype" w:cs="Arial"/>
          <w:b/>
        </w:rPr>
        <w:t xml:space="preserve"> de revisión</w:t>
      </w:r>
      <w:r w:rsidR="00F5055E" w:rsidRPr="00D90999">
        <w:rPr>
          <w:rFonts w:ascii="Palatino Linotype" w:hAnsi="Palatino Linotype" w:cs="Arial"/>
          <w:b/>
        </w:rPr>
        <w:t>.</w:t>
      </w:r>
      <w:r w:rsidR="00F5055E" w:rsidRPr="00D90999">
        <w:rPr>
          <w:rFonts w:ascii="Palatino Linotype" w:hAnsi="Palatino Linotype" w:cs="Arial"/>
          <w:sz w:val="28"/>
          <w:szCs w:val="28"/>
        </w:rPr>
        <w:t xml:space="preserve"> </w:t>
      </w:r>
      <w:r w:rsidR="00C03E00" w:rsidRPr="00D90999">
        <w:rPr>
          <w:rFonts w:ascii="Palatino Linotype" w:hAnsi="Palatino Linotype" w:cs="Arial"/>
          <w:szCs w:val="28"/>
        </w:rPr>
        <w:t>Con</w:t>
      </w:r>
      <w:r w:rsidR="00707B32" w:rsidRPr="00D90999">
        <w:rPr>
          <w:rFonts w:ascii="Palatino Linotype" w:hAnsi="Palatino Linotype" w:cs="Arial"/>
        </w:rPr>
        <w:t xml:space="preserve"> fecha</w:t>
      </w:r>
      <w:r w:rsidR="00F5055E" w:rsidRPr="00D90999">
        <w:rPr>
          <w:rFonts w:ascii="Palatino Linotype" w:hAnsi="Palatino Linotype" w:cs="Arial"/>
          <w:b/>
        </w:rPr>
        <w:t xml:space="preserve"> </w:t>
      </w:r>
      <w:r w:rsidR="00321B45" w:rsidRPr="00D90999">
        <w:rPr>
          <w:rFonts w:ascii="Palatino Linotype" w:hAnsi="Palatino Linotype" w:cs="Arial"/>
          <w:b/>
        </w:rPr>
        <w:t>cinco</w:t>
      </w:r>
      <w:r w:rsidR="003C636E" w:rsidRPr="00D90999">
        <w:rPr>
          <w:rFonts w:ascii="Palatino Linotype" w:hAnsi="Palatino Linotype" w:cs="Arial"/>
          <w:b/>
        </w:rPr>
        <w:t xml:space="preserve"> </w:t>
      </w:r>
      <w:r w:rsidR="009E283D" w:rsidRPr="00D90999">
        <w:rPr>
          <w:rFonts w:ascii="Palatino Linotype" w:hAnsi="Palatino Linotype" w:cs="Arial"/>
          <w:b/>
        </w:rPr>
        <w:t xml:space="preserve">de </w:t>
      </w:r>
      <w:r w:rsidR="00321B45" w:rsidRPr="00D90999">
        <w:rPr>
          <w:rFonts w:ascii="Palatino Linotype" w:hAnsi="Palatino Linotype" w:cs="Arial"/>
          <w:b/>
        </w:rPr>
        <w:t>octubre</w:t>
      </w:r>
      <w:r w:rsidR="002A3FD0" w:rsidRPr="00D90999">
        <w:rPr>
          <w:rFonts w:ascii="Palatino Linotype" w:hAnsi="Palatino Linotype" w:cs="Arial"/>
          <w:b/>
        </w:rPr>
        <w:t xml:space="preserve"> </w:t>
      </w:r>
      <w:r w:rsidR="00F5055E" w:rsidRPr="00D90999">
        <w:rPr>
          <w:rFonts w:ascii="Palatino Linotype" w:hAnsi="Palatino Linotype" w:cs="Arial"/>
          <w:b/>
        </w:rPr>
        <w:t>de dos mil dieci</w:t>
      </w:r>
      <w:r w:rsidR="00F7007F" w:rsidRPr="00D90999">
        <w:rPr>
          <w:rFonts w:ascii="Palatino Linotype" w:hAnsi="Palatino Linotype" w:cs="Arial"/>
          <w:b/>
        </w:rPr>
        <w:t xml:space="preserve">ocho, </w:t>
      </w:r>
      <w:r w:rsidR="00F7007F" w:rsidRPr="00D90999">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E83908" w:rsidRPr="00D90999" w:rsidRDefault="006329C2" w:rsidP="004D16E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D90999">
        <w:rPr>
          <w:rFonts w:ascii="Palatino Linotype" w:hAnsi="Palatino Linotype" w:cs="Arial"/>
          <w:b/>
        </w:rPr>
        <w:t>6</w:t>
      </w:r>
      <w:r w:rsidR="004946EA" w:rsidRPr="00D90999">
        <w:rPr>
          <w:rFonts w:ascii="Palatino Linotype" w:hAnsi="Palatino Linotype" w:cs="Arial"/>
          <w:b/>
        </w:rPr>
        <w:t xml:space="preserve">. </w:t>
      </w:r>
      <w:r w:rsidR="00ED7CEC" w:rsidRPr="00D90999">
        <w:rPr>
          <w:rFonts w:ascii="Palatino Linotype" w:hAnsi="Palatino Linotype" w:cs="Arial"/>
          <w:b/>
        </w:rPr>
        <w:t>Manifestaciones</w:t>
      </w:r>
      <w:r w:rsidR="00934831" w:rsidRPr="00D90999">
        <w:rPr>
          <w:rFonts w:ascii="Palatino Linotype" w:hAnsi="Palatino Linotype" w:cs="Arial"/>
        </w:rPr>
        <w:t>.</w:t>
      </w:r>
      <w:r w:rsidR="000D2AC1" w:rsidRPr="00D90999">
        <w:rPr>
          <w:rFonts w:ascii="Palatino Linotype" w:hAnsi="Palatino Linotype" w:cs="Arial"/>
          <w:sz w:val="28"/>
        </w:rPr>
        <w:t xml:space="preserve"> </w:t>
      </w:r>
      <w:r w:rsidR="00042499" w:rsidRPr="00D90999">
        <w:rPr>
          <w:rFonts w:ascii="Palatino Linotype" w:hAnsi="Palatino Linotype" w:cs="Arial"/>
        </w:rPr>
        <w:t xml:space="preserve">Con fecha </w:t>
      </w:r>
      <w:r w:rsidR="00321B45" w:rsidRPr="00D90999">
        <w:rPr>
          <w:rFonts w:ascii="Palatino Linotype" w:hAnsi="Palatino Linotype" w:cs="Arial"/>
          <w:b/>
        </w:rPr>
        <w:t>dieciséis de octubre</w:t>
      </w:r>
      <w:r w:rsidR="00A00C98" w:rsidRPr="00D90999">
        <w:rPr>
          <w:rFonts w:ascii="Palatino Linotype" w:hAnsi="Palatino Linotype" w:cs="Arial"/>
          <w:b/>
        </w:rPr>
        <w:t xml:space="preserve"> </w:t>
      </w:r>
      <w:r w:rsidR="004D16E0" w:rsidRPr="00D90999">
        <w:rPr>
          <w:rFonts w:ascii="Palatino Linotype" w:hAnsi="Palatino Linotype" w:cs="Arial"/>
          <w:b/>
        </w:rPr>
        <w:t xml:space="preserve">de dos mil dieciocho </w:t>
      </w:r>
      <w:r w:rsidR="004D16E0" w:rsidRPr="00D90999">
        <w:rPr>
          <w:rFonts w:ascii="Palatino Linotype" w:hAnsi="Palatino Linotype" w:cs="Arial"/>
        </w:rPr>
        <w:t>el Sujeto Obligado envió a través de SAIMEX, su Informe Justificado</w:t>
      </w:r>
      <w:r w:rsidR="005A0A08" w:rsidRPr="00D90999">
        <w:rPr>
          <w:rFonts w:ascii="Palatino Linotype" w:hAnsi="Palatino Linotype" w:cs="Arial"/>
        </w:rPr>
        <w:t xml:space="preserve"> a través del cual,</w:t>
      </w:r>
      <w:r w:rsidR="007F4DD8" w:rsidRPr="00D90999">
        <w:rPr>
          <w:rFonts w:ascii="Palatino Linotype" w:hAnsi="Palatino Linotype" w:cs="Arial"/>
        </w:rPr>
        <w:t xml:space="preserve"> </w:t>
      </w:r>
      <w:r w:rsidR="004D16E0" w:rsidRPr="00D90999">
        <w:rPr>
          <w:rFonts w:ascii="Palatino Linotype" w:eastAsia="Calibri" w:hAnsi="Palatino Linotype" w:cs="Arial"/>
          <w:lang w:val="es-MX" w:eastAsia="en-US"/>
        </w:rPr>
        <w:t>con relación al acto impugnado</w:t>
      </w:r>
      <w:r w:rsidR="005A0A08" w:rsidRPr="00D90999">
        <w:rPr>
          <w:rFonts w:ascii="Palatino Linotype" w:eastAsia="Calibri" w:hAnsi="Palatino Linotype" w:cs="Arial"/>
          <w:lang w:val="es-MX" w:eastAsia="en-US"/>
        </w:rPr>
        <w:t xml:space="preserve"> </w:t>
      </w:r>
      <w:r w:rsidR="007F4DD8" w:rsidRPr="00D90999">
        <w:rPr>
          <w:rFonts w:ascii="Palatino Linotype" w:eastAsia="Calibri" w:hAnsi="Palatino Linotype" w:cs="Arial"/>
          <w:lang w:val="es-MX" w:eastAsia="en-US"/>
        </w:rPr>
        <w:t xml:space="preserve">y motivos de inconformidad </w:t>
      </w:r>
      <w:r w:rsidR="005A0A08" w:rsidRPr="00D90999">
        <w:rPr>
          <w:rFonts w:ascii="Palatino Linotype" w:eastAsia="Calibri" w:hAnsi="Palatino Linotype" w:cs="Arial"/>
          <w:lang w:val="es-MX" w:eastAsia="en-US"/>
        </w:rPr>
        <w:t>de</w:t>
      </w:r>
      <w:r w:rsidR="00321B45" w:rsidRPr="00D90999">
        <w:rPr>
          <w:rFonts w:ascii="Palatino Linotype" w:eastAsia="Calibri" w:hAnsi="Palatino Linotype" w:cs="Arial"/>
          <w:lang w:val="es-MX" w:eastAsia="en-US"/>
        </w:rPr>
        <w:t>l</w:t>
      </w:r>
      <w:r w:rsidR="004D16E0" w:rsidRPr="00D90999">
        <w:rPr>
          <w:rFonts w:ascii="Palatino Linotype" w:eastAsia="Calibri" w:hAnsi="Palatino Linotype" w:cs="Arial"/>
          <w:lang w:val="es-MX" w:eastAsia="en-US"/>
        </w:rPr>
        <w:t xml:space="preserve"> Recurrente</w:t>
      </w:r>
      <w:r w:rsidR="007F4DD8" w:rsidRPr="00D90999">
        <w:rPr>
          <w:rFonts w:ascii="Palatino Linotype" w:eastAsia="Calibri" w:hAnsi="Palatino Linotype" w:cs="Arial"/>
          <w:lang w:val="es-MX" w:eastAsia="en-US"/>
        </w:rPr>
        <w:t>,</w:t>
      </w:r>
      <w:r w:rsidR="004D16E0" w:rsidRPr="00D90999">
        <w:rPr>
          <w:rFonts w:ascii="Palatino Linotype" w:eastAsia="Calibri" w:hAnsi="Palatino Linotype" w:cs="Arial"/>
          <w:lang w:val="es-MX" w:eastAsia="en-US"/>
        </w:rPr>
        <w:t xml:space="preserve"> </w:t>
      </w:r>
      <w:r w:rsidR="002E0213" w:rsidRPr="00D90999">
        <w:rPr>
          <w:rFonts w:ascii="Palatino Linotype" w:eastAsia="Calibri" w:hAnsi="Palatino Linotype" w:cs="Arial"/>
          <w:lang w:val="es-MX" w:eastAsia="en-US"/>
        </w:rPr>
        <w:t xml:space="preserve">señaló </w:t>
      </w:r>
      <w:r w:rsidR="00CE5674" w:rsidRPr="00D90999">
        <w:rPr>
          <w:rFonts w:ascii="Palatino Linotype" w:eastAsia="Calibri" w:hAnsi="Palatino Linotype" w:cs="Arial"/>
          <w:lang w:val="es-MX" w:eastAsia="en-US"/>
        </w:rPr>
        <w:t xml:space="preserve">sustancialmente </w:t>
      </w:r>
      <w:r w:rsidR="002E0213" w:rsidRPr="00D90999">
        <w:rPr>
          <w:rFonts w:ascii="Palatino Linotype" w:eastAsia="Calibri" w:hAnsi="Palatino Linotype" w:cs="Arial"/>
          <w:lang w:val="es-MX" w:eastAsia="en-US"/>
        </w:rPr>
        <w:t>que</w:t>
      </w:r>
      <w:r w:rsidR="00E83908" w:rsidRPr="00D90999">
        <w:rPr>
          <w:rFonts w:ascii="Palatino Linotype" w:eastAsia="Calibri" w:hAnsi="Palatino Linotype" w:cs="Arial"/>
          <w:lang w:val="es-MX" w:eastAsia="en-US"/>
        </w:rPr>
        <w:t xml:space="preserve"> con el objeto de no vulnerar el derecho de acceso de la información del solicitante la unidad de transparencia solicitó</w:t>
      </w:r>
      <w:r w:rsidR="00F411D5" w:rsidRPr="00D90999">
        <w:rPr>
          <w:rFonts w:ascii="Palatino Linotype" w:eastAsia="Calibri" w:hAnsi="Palatino Linotype" w:cs="Arial"/>
          <w:lang w:val="es-MX" w:eastAsia="en-US"/>
        </w:rPr>
        <w:t xml:space="preserve"> nuevamente a la Dirección del Organismo </w:t>
      </w:r>
      <w:r w:rsidR="000E23D7" w:rsidRPr="00D90999">
        <w:rPr>
          <w:rFonts w:ascii="Palatino Linotype" w:eastAsia="Calibri" w:hAnsi="Palatino Linotype" w:cs="Arial"/>
          <w:lang w:val="es-MX" w:eastAsia="en-US"/>
        </w:rPr>
        <w:t xml:space="preserve">Público Descentralizado para la Prestación de los Servicios de Agua </w:t>
      </w:r>
      <w:r w:rsidR="000E40F5" w:rsidRPr="00D90999">
        <w:rPr>
          <w:rFonts w:ascii="Palatino Linotype" w:eastAsia="Calibri" w:hAnsi="Palatino Linotype" w:cs="Arial"/>
          <w:lang w:val="es-MX" w:eastAsia="en-US"/>
        </w:rPr>
        <w:t xml:space="preserve">Potable, Alcantarillado y Saneamiento del Municipio de Nicolás Romero, </w:t>
      </w:r>
      <w:r w:rsidR="00DB23C8" w:rsidRPr="00D90999">
        <w:rPr>
          <w:rFonts w:ascii="Palatino Linotype" w:eastAsia="Calibri" w:hAnsi="Palatino Linotype" w:cs="Arial"/>
          <w:lang w:val="es-MX" w:eastAsia="en-US"/>
        </w:rPr>
        <w:lastRenderedPageBreak/>
        <w:t>realizara una búsqueda exhaustiva a fin de entregar la información correspondiente</w:t>
      </w:r>
      <w:r w:rsidR="00B93EA0" w:rsidRPr="00D90999">
        <w:rPr>
          <w:rFonts w:ascii="Palatino Linotype" w:eastAsia="Calibri" w:hAnsi="Palatino Linotype" w:cs="Arial"/>
          <w:lang w:val="es-MX" w:eastAsia="en-US"/>
        </w:rPr>
        <w:t xml:space="preserve">, informando a su vez que en los ejercicios fiscales 2008 – 2016 atendiendo a la literalidad </w:t>
      </w:r>
      <w:r w:rsidR="00AB46E5" w:rsidRPr="00D90999">
        <w:rPr>
          <w:rFonts w:ascii="Palatino Linotype" w:eastAsia="Calibri" w:hAnsi="Palatino Linotype" w:cs="Arial"/>
          <w:lang w:val="es-MX" w:eastAsia="en-US"/>
        </w:rPr>
        <w:t xml:space="preserve">de la petición (solicitud de convenio), </w:t>
      </w:r>
      <w:r w:rsidR="00FA7CC6" w:rsidRPr="00D90999">
        <w:rPr>
          <w:rFonts w:ascii="Palatino Linotype" w:eastAsia="Calibri" w:hAnsi="Palatino Linotype" w:cs="Arial"/>
          <w:lang w:val="es-MX" w:eastAsia="en-US"/>
        </w:rPr>
        <w:t xml:space="preserve">el Organismo y el Ayuntamiento conforme a los lineamientos </w:t>
      </w:r>
      <w:r w:rsidR="00676AB9" w:rsidRPr="00D90999">
        <w:rPr>
          <w:rFonts w:ascii="Palatino Linotype" w:eastAsia="Calibri" w:hAnsi="Palatino Linotype" w:cs="Arial"/>
          <w:lang w:val="es-MX" w:eastAsia="en-US"/>
        </w:rPr>
        <w:t>y reglas de operación del decreto en comento, únicamente se generó solicitud de adhesión y no convenio alguno.</w:t>
      </w:r>
    </w:p>
    <w:p w:rsidR="003B1E5A" w:rsidRPr="00D90999" w:rsidRDefault="00575798" w:rsidP="00575798">
      <w:pPr>
        <w:spacing w:before="240" w:after="240" w:line="360" w:lineRule="auto"/>
        <w:jc w:val="both"/>
        <w:rPr>
          <w:rFonts w:ascii="Palatino Linotype" w:hAnsi="Palatino Linotype" w:cs="Arial"/>
        </w:rPr>
      </w:pPr>
      <w:r w:rsidRPr="00D90999">
        <w:rPr>
          <w:rFonts w:ascii="Palatino Linotype" w:hAnsi="Palatino Linotype" w:cs="Arial"/>
        </w:rPr>
        <w:t>Documento que</w:t>
      </w:r>
      <w:r w:rsidR="005A0A08" w:rsidRPr="00D90999">
        <w:rPr>
          <w:rFonts w:ascii="Palatino Linotype" w:hAnsi="Palatino Linotype" w:cs="Arial"/>
        </w:rPr>
        <w:t xml:space="preserve"> </w:t>
      </w:r>
      <w:r w:rsidRPr="00D90999">
        <w:rPr>
          <w:rFonts w:ascii="Palatino Linotype" w:hAnsi="Palatino Linotype" w:cs="Arial"/>
        </w:rPr>
        <w:t>fue puesto a la vista de</w:t>
      </w:r>
      <w:r w:rsidR="005B1AB5" w:rsidRPr="00D90999">
        <w:rPr>
          <w:rFonts w:ascii="Palatino Linotype" w:hAnsi="Palatino Linotype" w:cs="Arial"/>
        </w:rPr>
        <w:t>l</w:t>
      </w:r>
      <w:r w:rsidRPr="00D90999">
        <w:rPr>
          <w:rFonts w:ascii="Palatino Linotype" w:hAnsi="Palatino Linotype" w:cs="Arial"/>
        </w:rPr>
        <w:t xml:space="preserve"> </w:t>
      </w:r>
      <w:r w:rsidR="00321B45" w:rsidRPr="00D90999">
        <w:rPr>
          <w:rFonts w:ascii="Palatino Linotype" w:hAnsi="Palatino Linotype" w:cs="Arial"/>
        </w:rPr>
        <w:t>r</w:t>
      </w:r>
      <w:r w:rsidRPr="00D90999">
        <w:rPr>
          <w:rFonts w:ascii="Palatino Linotype" w:hAnsi="Palatino Linotype" w:cs="Arial"/>
        </w:rPr>
        <w:t>ecurrente</w:t>
      </w:r>
      <w:r w:rsidR="004366E6" w:rsidRPr="00D90999">
        <w:rPr>
          <w:rFonts w:ascii="Palatino Linotype" w:hAnsi="Palatino Linotype" w:cs="Arial"/>
        </w:rPr>
        <w:t xml:space="preserve"> el </w:t>
      </w:r>
      <w:r w:rsidR="00321B45" w:rsidRPr="00D90999">
        <w:rPr>
          <w:rFonts w:ascii="Palatino Linotype" w:hAnsi="Palatino Linotype" w:cs="Arial"/>
        </w:rPr>
        <w:t>treinta y uno d</w:t>
      </w:r>
      <w:r w:rsidR="004366E6" w:rsidRPr="00D90999">
        <w:rPr>
          <w:rFonts w:ascii="Palatino Linotype" w:hAnsi="Palatino Linotype" w:cs="Arial"/>
        </w:rPr>
        <w:t xml:space="preserve">e </w:t>
      </w:r>
      <w:r w:rsidR="00321B45" w:rsidRPr="00D90999">
        <w:rPr>
          <w:rFonts w:ascii="Palatino Linotype" w:hAnsi="Palatino Linotype" w:cs="Arial"/>
        </w:rPr>
        <w:t>octubre</w:t>
      </w:r>
      <w:r w:rsidR="004366E6" w:rsidRPr="00D90999">
        <w:rPr>
          <w:rFonts w:ascii="Palatino Linotype" w:hAnsi="Palatino Linotype" w:cs="Arial"/>
        </w:rPr>
        <w:t xml:space="preserve"> del presente año</w:t>
      </w:r>
      <w:r w:rsidRPr="00D90999">
        <w:rPr>
          <w:rFonts w:ascii="Palatino Linotype" w:hAnsi="Palatino Linotype" w:cs="Arial"/>
        </w:rPr>
        <w:t>,</w:t>
      </w:r>
      <w:r w:rsidR="005A0A08" w:rsidRPr="00D90999">
        <w:rPr>
          <w:rFonts w:ascii="Palatino Linotype" w:hAnsi="Palatino Linotype" w:cs="Arial"/>
        </w:rPr>
        <w:t xml:space="preserve"> </w:t>
      </w:r>
      <w:r w:rsidR="002E0213" w:rsidRPr="00D90999">
        <w:rPr>
          <w:rFonts w:ascii="Palatino Linotype" w:hAnsi="Palatino Linotype" w:cs="Arial"/>
        </w:rPr>
        <w:t>sin embargo, fue omis</w:t>
      </w:r>
      <w:r w:rsidR="00321B45" w:rsidRPr="00D90999">
        <w:rPr>
          <w:rFonts w:ascii="Palatino Linotype" w:hAnsi="Palatino Linotype" w:cs="Arial"/>
        </w:rPr>
        <w:t>o</w:t>
      </w:r>
      <w:r w:rsidR="003B1E5A" w:rsidRPr="00D90999">
        <w:rPr>
          <w:rFonts w:ascii="Palatino Linotype" w:hAnsi="Palatino Linotype" w:cs="Arial"/>
        </w:rPr>
        <w:t xml:space="preserve"> en expresar alegato alguno y ofrecer pruebas en el plazo establecido para tal efecto.</w:t>
      </w:r>
    </w:p>
    <w:p w:rsidR="003B786E" w:rsidRPr="00D90999" w:rsidRDefault="006329C2"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D90999">
        <w:rPr>
          <w:rFonts w:ascii="Palatino Linotype" w:hAnsi="Palatino Linotype"/>
          <w:b/>
        </w:rPr>
        <w:t>7</w:t>
      </w:r>
      <w:r w:rsidR="00E52645" w:rsidRPr="00D90999">
        <w:rPr>
          <w:rFonts w:ascii="Palatino Linotype" w:hAnsi="Palatino Linotype"/>
          <w:b/>
        </w:rPr>
        <w:t xml:space="preserve">. Cierre de instrucción. </w:t>
      </w:r>
      <w:r w:rsidR="003B786E" w:rsidRPr="00D90999">
        <w:rPr>
          <w:rFonts w:ascii="Palatino Linotype" w:hAnsi="Palatino Linotype"/>
        </w:rPr>
        <w:t xml:space="preserve">Una vez transcurrido el periodo otorgado a las partes para realizar sus manifestaciones y no habiendo documentos que integrar al expediente, con fecha </w:t>
      </w:r>
      <w:r w:rsidR="009C7768" w:rsidRPr="00D90999">
        <w:rPr>
          <w:rFonts w:ascii="Palatino Linotype" w:hAnsi="Palatino Linotype"/>
          <w:b/>
        </w:rPr>
        <w:t>ocho de noviembre</w:t>
      </w:r>
      <w:r w:rsidR="00064FF9" w:rsidRPr="00D90999">
        <w:rPr>
          <w:rFonts w:ascii="Palatino Linotype" w:hAnsi="Palatino Linotype"/>
        </w:rPr>
        <w:t xml:space="preserve"> </w:t>
      </w:r>
      <w:r w:rsidR="003B786E" w:rsidRPr="00D90999">
        <w:rPr>
          <w:rFonts w:ascii="Palatino Linotype" w:hAnsi="Palatino Linotype"/>
          <w:b/>
        </w:rPr>
        <w:t>d</w:t>
      </w:r>
      <w:r w:rsidR="003B786E" w:rsidRPr="00D90999">
        <w:rPr>
          <w:rFonts w:ascii="Palatino Linotype" w:hAnsi="Palatino Linotype" w:cs="Arial"/>
          <w:b/>
        </w:rPr>
        <w:t>e dos mil dieciocho</w:t>
      </w:r>
      <w:r w:rsidR="003B786E" w:rsidRPr="00D90999">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D90999">
        <w:rPr>
          <w:rFonts w:ascii="Palatino Linotype" w:hAnsi="Palatino Linotype" w:cs="Arial"/>
          <w:b/>
          <w:sz w:val="28"/>
          <w:szCs w:val="28"/>
        </w:rPr>
        <w:t xml:space="preserve"> </w:t>
      </w:r>
    </w:p>
    <w:p w:rsidR="00014521" w:rsidRPr="00D90999" w:rsidRDefault="00014521" w:rsidP="00014521">
      <w:pPr>
        <w:widowControl w:val="0"/>
        <w:autoSpaceDE w:val="0"/>
        <w:autoSpaceDN w:val="0"/>
        <w:adjustRightInd w:val="0"/>
        <w:spacing w:before="240" w:after="240" w:line="360" w:lineRule="auto"/>
        <w:jc w:val="both"/>
        <w:rPr>
          <w:rFonts w:ascii="Palatino Linotype" w:hAnsi="Palatino Linotype" w:cs="Arial"/>
          <w:b/>
          <w:sz w:val="28"/>
          <w:szCs w:val="28"/>
        </w:rPr>
      </w:pPr>
      <w:r w:rsidRPr="00D90999">
        <w:rPr>
          <w:rFonts w:ascii="Palatino Linotype" w:hAnsi="Palatino Linotype" w:cs="Arial"/>
          <w:b/>
        </w:rPr>
        <w:t xml:space="preserve">8. Ampliación del plazo. </w:t>
      </w:r>
      <w:r w:rsidRPr="00D90999">
        <w:rPr>
          <w:rFonts w:ascii="Palatino Linotype" w:hAnsi="Palatino Linotype" w:cs="Arial"/>
        </w:rPr>
        <w:t xml:space="preserve"> En fecha </w:t>
      </w:r>
      <w:r w:rsidRPr="00D90999">
        <w:rPr>
          <w:rFonts w:ascii="Palatino Linotype" w:hAnsi="Palatino Linotype" w:cs="Arial"/>
          <w:b/>
        </w:rPr>
        <w:t>veinte</w:t>
      </w:r>
      <w:r w:rsidRPr="00D90999">
        <w:rPr>
          <w:rFonts w:ascii="Palatino Linotype" w:hAnsi="Palatino Linotype"/>
          <w:b/>
        </w:rPr>
        <w:t xml:space="preserve"> de noviembre de</w:t>
      </w:r>
      <w:r w:rsidRPr="00D90999">
        <w:rPr>
          <w:rFonts w:ascii="Palatino Linotype" w:hAnsi="Palatino Linotype" w:cs="Arial"/>
          <w:b/>
        </w:rPr>
        <w:t xml:space="preserve"> dos mil dieciocho, </w:t>
      </w:r>
      <w:r w:rsidRPr="00D90999">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D90999"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D90999">
        <w:rPr>
          <w:rFonts w:ascii="Palatino Linotype" w:hAnsi="Palatino Linotype" w:cs="Arial"/>
          <w:b/>
        </w:rPr>
        <w:t>II. C O N S I D E R A N D O</w:t>
      </w:r>
    </w:p>
    <w:p w:rsidR="009F15E6" w:rsidRPr="00D90999" w:rsidRDefault="00234452" w:rsidP="00EE43FE">
      <w:pPr>
        <w:spacing w:before="240" w:after="240" w:line="360" w:lineRule="auto"/>
        <w:jc w:val="both"/>
        <w:rPr>
          <w:rFonts w:ascii="Palatino Linotype" w:hAnsi="Palatino Linotype"/>
          <w:shd w:val="clear" w:color="auto" w:fill="FFFFFF"/>
        </w:rPr>
      </w:pPr>
      <w:r w:rsidRPr="00D90999">
        <w:rPr>
          <w:rFonts w:ascii="Palatino Linotype" w:hAnsi="Palatino Linotype" w:cs="Arial"/>
          <w:b/>
        </w:rPr>
        <w:t>Primero</w:t>
      </w:r>
      <w:r w:rsidR="00D06012" w:rsidRPr="00D90999">
        <w:rPr>
          <w:rFonts w:ascii="Palatino Linotype" w:hAnsi="Palatino Linotype" w:cs="Arial"/>
          <w:b/>
        </w:rPr>
        <w:t>.</w:t>
      </w:r>
      <w:r w:rsidR="00D06012" w:rsidRPr="00D90999">
        <w:rPr>
          <w:rFonts w:ascii="Palatino Linotype" w:hAnsi="Palatino Linotype" w:cs="Arial"/>
        </w:rPr>
        <w:t xml:space="preserve"> </w:t>
      </w:r>
      <w:r w:rsidR="008B4DF2" w:rsidRPr="00D90999">
        <w:rPr>
          <w:rFonts w:ascii="Palatino Linotype" w:hAnsi="Palatino Linotype" w:cs="Arial"/>
          <w:b/>
        </w:rPr>
        <w:t xml:space="preserve">Competencia. </w:t>
      </w:r>
      <w:r w:rsidR="009F15E6" w:rsidRPr="00D90999">
        <w:rPr>
          <w:rFonts w:ascii="Palatino Linotype" w:hAnsi="Palatino Linotype"/>
          <w:shd w:val="clear" w:color="auto" w:fill="FFFFFF"/>
        </w:rPr>
        <w:t xml:space="preserve">El Instituto de Transparencia, Acceso a la Información Pública y Protección de Datos Personales del Estado de México y Municipios, es </w:t>
      </w:r>
      <w:r w:rsidR="009F15E6" w:rsidRPr="00D90999">
        <w:rPr>
          <w:rFonts w:ascii="Palatino Linotype" w:hAnsi="Palatino Linotype"/>
          <w:shd w:val="clear" w:color="auto" w:fill="FFFFFF"/>
        </w:rPr>
        <w:lastRenderedPageBreak/>
        <w:t>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D90999" w:rsidRDefault="00234452" w:rsidP="00EA08F8">
      <w:pPr>
        <w:spacing w:before="240" w:after="240" w:line="360" w:lineRule="auto"/>
        <w:jc w:val="both"/>
        <w:rPr>
          <w:rFonts w:ascii="Palatino Linotype" w:hAnsi="Palatino Linotype"/>
        </w:rPr>
      </w:pPr>
      <w:r w:rsidRPr="00D90999">
        <w:rPr>
          <w:rFonts w:ascii="Palatino Linotype" w:hAnsi="Palatino Linotype" w:cs="Arial"/>
          <w:b/>
          <w:lang w:val="es-MX"/>
        </w:rPr>
        <w:t xml:space="preserve">Segundo. </w:t>
      </w:r>
      <w:r w:rsidRPr="00D90999">
        <w:rPr>
          <w:rFonts w:ascii="Palatino Linotype" w:hAnsi="Palatino Linotype" w:cs="Arial"/>
          <w:b/>
        </w:rPr>
        <w:t>Oportunidad y Procedibilidad del Recurso de Revisión.</w:t>
      </w:r>
      <w:r w:rsidRPr="00D90999">
        <w:rPr>
          <w:rFonts w:ascii="Palatino Linotype" w:hAnsi="Palatino Linotype" w:cs="Arial"/>
          <w:b/>
          <w:sz w:val="28"/>
        </w:rPr>
        <w:t xml:space="preserve"> </w:t>
      </w:r>
      <w:r w:rsidR="00EA08F8" w:rsidRPr="00D90999">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EA08F8" w:rsidRPr="00D90999">
        <w:rPr>
          <w:rFonts w:ascii="Palatino Linotype" w:hAnsi="Palatino Linotype" w:cs="Arial"/>
          <w:lang w:val="es-MX" w:eastAsia="es-MX"/>
        </w:rPr>
        <w:t>178 y 180 de la Ley de Transparencia y Acceso a la Información Pública del Estado de México y Municipios.</w:t>
      </w:r>
    </w:p>
    <w:p w:rsidR="00EA08F8" w:rsidRPr="00D90999" w:rsidRDefault="00EA08F8" w:rsidP="00EA08F8">
      <w:pPr>
        <w:spacing w:before="240" w:after="240" w:line="360" w:lineRule="auto"/>
        <w:jc w:val="both"/>
        <w:rPr>
          <w:rFonts w:ascii="Palatino Linotype" w:hAnsi="Palatino Linotype"/>
        </w:rPr>
      </w:pPr>
      <w:r w:rsidRPr="00D90999">
        <w:rPr>
          <w:rFonts w:ascii="Palatino Linotype" w:hAnsi="Palatino Linotype" w:cs="Arial"/>
        </w:rPr>
        <w:t xml:space="preserve">El recurso de revisión fue interpuesto dentro del plazo de quince días hábiles, previsto en el artículo 178 de la </w:t>
      </w:r>
      <w:r w:rsidRPr="00D90999">
        <w:rPr>
          <w:rFonts w:ascii="Palatino Linotype" w:hAnsi="Palatino Linotype" w:cs="Arial"/>
          <w:lang w:val="es-MX" w:eastAsia="es-MX"/>
        </w:rPr>
        <w:t>Ley de Transparencia y Acceso a la Información Pública del Estado de México y Municipios,</w:t>
      </w:r>
      <w:r w:rsidRPr="00D90999">
        <w:rPr>
          <w:rFonts w:ascii="Palatino Linotype" w:hAnsi="Palatino Linotype" w:cs="Arial"/>
        </w:rPr>
        <w:t xml:space="preserve"> toda vez que el Sujeto Obligado remitió la respuesta a la solicitud de información el día </w:t>
      </w:r>
      <w:r w:rsidR="00287523" w:rsidRPr="00D90999">
        <w:rPr>
          <w:rFonts w:ascii="Palatino Linotype" w:hAnsi="Palatino Linotype" w:cs="Arial"/>
          <w:b/>
        </w:rPr>
        <w:t>veinti</w:t>
      </w:r>
      <w:r w:rsidR="0087666A" w:rsidRPr="00D90999">
        <w:rPr>
          <w:rFonts w:ascii="Palatino Linotype" w:hAnsi="Palatino Linotype" w:cs="Arial"/>
          <w:b/>
        </w:rPr>
        <w:t>cuatro</w:t>
      </w:r>
      <w:r w:rsidR="000C4742" w:rsidRPr="00D90999">
        <w:rPr>
          <w:rFonts w:ascii="Palatino Linotype" w:hAnsi="Palatino Linotype" w:cs="Arial"/>
          <w:b/>
        </w:rPr>
        <w:t xml:space="preserve"> de </w:t>
      </w:r>
      <w:r w:rsidR="0087666A" w:rsidRPr="00D90999">
        <w:rPr>
          <w:rFonts w:ascii="Palatino Linotype" w:hAnsi="Palatino Linotype" w:cs="Arial"/>
          <w:b/>
        </w:rPr>
        <w:t>septiembre</w:t>
      </w:r>
      <w:r w:rsidR="00975733" w:rsidRPr="00D90999">
        <w:rPr>
          <w:rFonts w:ascii="Palatino Linotype" w:hAnsi="Palatino Linotype" w:cs="Arial"/>
          <w:b/>
          <w:lang w:eastAsia="es-MX"/>
        </w:rPr>
        <w:t xml:space="preserve"> de </w:t>
      </w:r>
      <w:r w:rsidRPr="00D90999">
        <w:rPr>
          <w:rFonts w:ascii="Palatino Linotype" w:hAnsi="Palatino Linotype" w:cs="Arial"/>
          <w:b/>
          <w:lang w:eastAsia="es-MX"/>
        </w:rPr>
        <w:t xml:space="preserve">dos mil dieciocho, </w:t>
      </w:r>
      <w:r w:rsidRPr="00D90999">
        <w:rPr>
          <w:rFonts w:ascii="Palatino Linotype" w:hAnsi="Palatino Linotype" w:cs="Arial"/>
        </w:rPr>
        <w:t>mientras que el recur</w:t>
      </w:r>
      <w:r w:rsidR="0074499E" w:rsidRPr="00D90999">
        <w:rPr>
          <w:rFonts w:ascii="Palatino Linotype" w:hAnsi="Palatino Linotype" w:cs="Arial"/>
        </w:rPr>
        <w:t xml:space="preserve">so de revisión interpuesto por </w:t>
      </w:r>
      <w:r w:rsidRPr="00D90999">
        <w:rPr>
          <w:rFonts w:ascii="Palatino Linotype" w:hAnsi="Palatino Linotype" w:cs="Arial"/>
        </w:rPr>
        <w:t>l</w:t>
      </w:r>
      <w:r w:rsidR="0074499E" w:rsidRPr="00D90999">
        <w:rPr>
          <w:rFonts w:ascii="Palatino Linotype" w:hAnsi="Palatino Linotype" w:cs="Arial"/>
        </w:rPr>
        <w:t>a</w:t>
      </w:r>
      <w:r w:rsidRPr="00D90999">
        <w:rPr>
          <w:rFonts w:ascii="Palatino Linotype" w:hAnsi="Palatino Linotype" w:cs="Arial"/>
        </w:rPr>
        <w:t xml:space="preserve"> recurrente, se tuvo por presentado el día </w:t>
      </w:r>
      <w:r w:rsidR="0087666A" w:rsidRPr="00D90999">
        <w:rPr>
          <w:rFonts w:ascii="Palatino Linotype" w:hAnsi="Palatino Linotype" w:cs="Arial"/>
          <w:b/>
        </w:rPr>
        <w:t xml:space="preserve">uno de octubre </w:t>
      </w:r>
      <w:r w:rsidRPr="00D90999">
        <w:rPr>
          <w:rFonts w:ascii="Palatino Linotype" w:hAnsi="Palatino Linotype" w:cs="Arial"/>
          <w:b/>
        </w:rPr>
        <w:t>de dos mil</w:t>
      </w:r>
      <w:r w:rsidRPr="00D90999">
        <w:rPr>
          <w:rFonts w:ascii="Palatino Linotype" w:hAnsi="Palatino Linotype" w:cs="Arial"/>
        </w:rPr>
        <w:t xml:space="preserve"> </w:t>
      </w:r>
      <w:r w:rsidRPr="00D90999">
        <w:rPr>
          <w:rFonts w:ascii="Palatino Linotype" w:hAnsi="Palatino Linotype" w:cs="Arial"/>
          <w:b/>
        </w:rPr>
        <w:t>dieciocho</w:t>
      </w:r>
      <w:r w:rsidRPr="00D90999">
        <w:rPr>
          <w:rFonts w:ascii="Palatino Linotype" w:hAnsi="Palatino Linotype"/>
        </w:rPr>
        <w:t xml:space="preserve">, esto es, </w:t>
      </w:r>
      <w:r w:rsidR="0087666A" w:rsidRPr="00D90999">
        <w:rPr>
          <w:rFonts w:ascii="Palatino Linotype" w:hAnsi="Palatino Linotype"/>
        </w:rPr>
        <w:t>a</w:t>
      </w:r>
      <w:r w:rsidR="00287523" w:rsidRPr="00D90999">
        <w:rPr>
          <w:rFonts w:ascii="Palatino Linotype" w:hAnsi="Palatino Linotype"/>
        </w:rPr>
        <w:t xml:space="preserve">l </w:t>
      </w:r>
      <w:r w:rsidR="0087666A" w:rsidRPr="00D90999">
        <w:rPr>
          <w:rFonts w:ascii="Palatino Linotype" w:hAnsi="Palatino Linotype" w:cs="Arial"/>
        </w:rPr>
        <w:t>quinto</w:t>
      </w:r>
      <w:r w:rsidR="00287523" w:rsidRPr="00D90999">
        <w:rPr>
          <w:rFonts w:ascii="Palatino Linotype" w:hAnsi="Palatino Linotype" w:cs="Arial"/>
        </w:rPr>
        <w:t xml:space="preserve"> día </w:t>
      </w:r>
      <w:r w:rsidR="0087666A" w:rsidRPr="00D90999">
        <w:rPr>
          <w:rFonts w:ascii="Palatino Linotype" w:hAnsi="Palatino Linotype" w:cs="Arial"/>
        </w:rPr>
        <w:t xml:space="preserve">hábil </w:t>
      </w:r>
      <w:r w:rsidR="00287523" w:rsidRPr="00D90999">
        <w:rPr>
          <w:rFonts w:ascii="Palatino Linotype" w:hAnsi="Palatino Linotype" w:cs="Arial"/>
        </w:rPr>
        <w:t xml:space="preserve">en que tuvo </w:t>
      </w:r>
      <w:r w:rsidR="00287523" w:rsidRPr="00D90999">
        <w:rPr>
          <w:rFonts w:ascii="Palatino Linotype" w:hAnsi="Palatino Linotype" w:cs="Arial"/>
          <w:lang w:eastAsia="es-MX"/>
        </w:rPr>
        <w:t xml:space="preserve">conocimiento de la respuesta impugnada, </w:t>
      </w:r>
      <w:r w:rsidRPr="00D90999">
        <w:rPr>
          <w:rFonts w:ascii="Palatino Linotype" w:hAnsi="Palatino Linotype" w:cs="Arial"/>
          <w:lang w:eastAsia="es-MX"/>
        </w:rPr>
        <w:t xml:space="preserve">en este sentido, </w:t>
      </w:r>
      <w:r w:rsidRPr="00D90999">
        <w:rPr>
          <w:rFonts w:ascii="Palatino Linotype" w:hAnsi="Palatino Linotype"/>
        </w:rPr>
        <w:t xml:space="preserve">al considerar la fecha en que se formuló la solicitud y la fecha en que respondió a ésta el Sujeto Obligado; así como la fecha en que se interpuso el recurso de revisión, se </w:t>
      </w:r>
      <w:r w:rsidRPr="00D90999">
        <w:rPr>
          <w:rFonts w:ascii="Palatino Linotype" w:hAnsi="Palatino Linotype"/>
        </w:rPr>
        <w:lastRenderedPageBreak/>
        <w:t>concluye que el presente recurso de revisión se encuentra dentro de los márgenes temporales previstos las disposiciones legales referidas.</w:t>
      </w:r>
    </w:p>
    <w:p w:rsidR="00EA08F8" w:rsidRPr="00D90999" w:rsidRDefault="00EA08F8" w:rsidP="00EA08F8">
      <w:pPr>
        <w:spacing w:before="240" w:after="240" w:line="360" w:lineRule="auto"/>
        <w:jc w:val="both"/>
        <w:rPr>
          <w:rFonts w:ascii="Palatino Linotype" w:hAnsi="Palatino Linotype" w:cs="Arial"/>
          <w:lang w:eastAsia="es-MX"/>
        </w:rPr>
      </w:pPr>
      <w:r w:rsidRPr="00D90999">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D90999">
        <w:rPr>
          <w:rFonts w:ascii="Palatino Linotype" w:hAnsi="Palatino Linotype" w:cs="Arial"/>
        </w:rPr>
        <w:t xml:space="preserve">la acreditación plena de los elementos formales </w:t>
      </w:r>
      <w:r w:rsidRPr="00D90999">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3534FB" w:rsidRPr="00D90999" w:rsidRDefault="003534FB" w:rsidP="003534FB">
      <w:pPr>
        <w:spacing w:before="100" w:beforeAutospacing="1" w:after="100" w:afterAutospacing="1" w:line="360" w:lineRule="auto"/>
        <w:jc w:val="both"/>
        <w:rPr>
          <w:rFonts w:ascii="Palatino Linotype" w:hAnsi="Palatino Linotype" w:cs="Arial"/>
        </w:rPr>
      </w:pPr>
      <w:r w:rsidRPr="00D90999">
        <w:rPr>
          <w:rFonts w:ascii="Palatino Linotype" w:hAnsi="Palatino Linotype" w:cs="Arial"/>
        </w:rPr>
        <w:t>Finalmente, se advierte que resulta procedente la interposición del recurso, según lo manifest</w:t>
      </w:r>
      <w:r w:rsidR="00227318" w:rsidRPr="00D90999">
        <w:rPr>
          <w:rFonts w:ascii="Palatino Linotype" w:hAnsi="Palatino Linotype" w:cs="Arial"/>
        </w:rPr>
        <w:t>ado por el r</w:t>
      </w:r>
      <w:r w:rsidRPr="00D90999">
        <w:rPr>
          <w:rFonts w:ascii="Palatino Linotype" w:hAnsi="Palatino Linotype" w:cs="Arial"/>
        </w:rPr>
        <w:t>ecurrente en sus motivos de inconformidad, de acu</w:t>
      </w:r>
      <w:r w:rsidR="00014521" w:rsidRPr="00D90999">
        <w:rPr>
          <w:rFonts w:ascii="Palatino Linotype" w:hAnsi="Palatino Linotype" w:cs="Arial"/>
        </w:rPr>
        <w:t>erdo al artículo 179, fracci</w:t>
      </w:r>
      <w:r w:rsidR="00822D04" w:rsidRPr="00D90999">
        <w:rPr>
          <w:rFonts w:ascii="Palatino Linotype" w:hAnsi="Palatino Linotype" w:cs="Arial"/>
        </w:rPr>
        <w:t>o</w:t>
      </w:r>
      <w:r w:rsidR="00014521" w:rsidRPr="00D90999">
        <w:rPr>
          <w:rFonts w:ascii="Palatino Linotype" w:hAnsi="Palatino Linotype" w:cs="Arial"/>
        </w:rPr>
        <w:t>n</w:t>
      </w:r>
      <w:r w:rsidR="00822D04" w:rsidRPr="00D90999">
        <w:rPr>
          <w:rFonts w:ascii="Palatino Linotype" w:hAnsi="Palatino Linotype" w:cs="Arial"/>
        </w:rPr>
        <w:t>es</w:t>
      </w:r>
      <w:r w:rsidR="00014521" w:rsidRPr="00D90999">
        <w:rPr>
          <w:rFonts w:ascii="Palatino Linotype" w:hAnsi="Palatino Linotype" w:cs="Arial"/>
        </w:rPr>
        <w:t xml:space="preserve"> </w:t>
      </w:r>
      <w:r w:rsidRPr="00D90999">
        <w:rPr>
          <w:rFonts w:ascii="Palatino Linotype" w:hAnsi="Palatino Linotype" w:cs="Arial"/>
        </w:rPr>
        <w:t xml:space="preserve">I </w:t>
      </w:r>
      <w:r w:rsidR="00822D04" w:rsidRPr="00D90999">
        <w:rPr>
          <w:rFonts w:ascii="Palatino Linotype" w:hAnsi="Palatino Linotype" w:cs="Arial"/>
        </w:rPr>
        <w:t xml:space="preserve">y VI </w:t>
      </w:r>
      <w:r w:rsidRPr="00D90999">
        <w:rPr>
          <w:rFonts w:ascii="Palatino Linotype" w:hAnsi="Palatino Linotype" w:cs="Arial"/>
        </w:rPr>
        <w:t>del ordenamiento legal citado, que a la letra dice: </w:t>
      </w:r>
    </w:p>
    <w:p w:rsidR="003534FB" w:rsidRPr="00D90999" w:rsidRDefault="003534FB" w:rsidP="00822D04">
      <w:pPr>
        <w:spacing w:before="120" w:after="120"/>
        <w:ind w:left="851" w:right="902"/>
        <w:jc w:val="both"/>
        <w:rPr>
          <w:rFonts w:ascii="Palatino Linotype" w:hAnsi="Palatino Linotype" w:cs="Arial"/>
          <w:i/>
          <w:sz w:val="22"/>
          <w:szCs w:val="22"/>
        </w:rPr>
      </w:pPr>
      <w:r w:rsidRPr="00D90999">
        <w:rPr>
          <w:rFonts w:ascii="Palatino Linotype" w:hAnsi="Palatino Linotype" w:cs="Arial"/>
          <w:bCs/>
          <w:i/>
          <w:iCs/>
          <w:sz w:val="22"/>
          <w:szCs w:val="22"/>
        </w:rPr>
        <w:t>“</w:t>
      </w:r>
      <w:r w:rsidRPr="00D90999">
        <w:rPr>
          <w:rFonts w:ascii="Palatino Linotype" w:hAnsi="Palatino Linotype" w:cs="Arial"/>
          <w:b/>
          <w:i/>
          <w:sz w:val="22"/>
          <w:szCs w:val="22"/>
        </w:rPr>
        <w:t>Artículo 179.</w:t>
      </w:r>
      <w:r w:rsidRPr="00D90999">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rsidR="003534FB" w:rsidRPr="00D90999" w:rsidRDefault="003534FB" w:rsidP="00822D04">
      <w:pPr>
        <w:spacing w:before="120" w:after="120"/>
        <w:ind w:left="851" w:right="902"/>
        <w:jc w:val="both"/>
        <w:rPr>
          <w:rFonts w:ascii="Palatino Linotype" w:hAnsi="Palatino Linotype" w:cs="Arial"/>
          <w:bCs/>
          <w:i/>
          <w:iCs/>
          <w:sz w:val="22"/>
          <w:szCs w:val="22"/>
        </w:rPr>
      </w:pPr>
      <w:r w:rsidRPr="00D90999">
        <w:rPr>
          <w:rFonts w:ascii="Palatino Linotype" w:hAnsi="Palatino Linotype" w:cs="Arial"/>
          <w:bCs/>
          <w:i/>
          <w:iCs/>
          <w:sz w:val="22"/>
          <w:szCs w:val="22"/>
        </w:rPr>
        <w:t>(…)</w:t>
      </w:r>
    </w:p>
    <w:p w:rsidR="00822D04" w:rsidRPr="00D90999" w:rsidRDefault="003534FB" w:rsidP="00822D04">
      <w:pPr>
        <w:spacing w:before="120" w:after="120"/>
        <w:ind w:left="851" w:right="902"/>
        <w:jc w:val="both"/>
        <w:rPr>
          <w:rFonts w:ascii="Palatino Linotype" w:hAnsi="Palatino Linotype" w:cs="Arial"/>
          <w:bCs/>
          <w:i/>
          <w:iCs/>
          <w:sz w:val="22"/>
          <w:szCs w:val="22"/>
        </w:rPr>
      </w:pPr>
      <w:r w:rsidRPr="00D90999">
        <w:rPr>
          <w:rFonts w:ascii="Palatino Linotype" w:hAnsi="Palatino Linotype" w:cs="Arial"/>
          <w:b/>
          <w:bCs/>
          <w:i/>
          <w:iCs/>
          <w:sz w:val="22"/>
          <w:szCs w:val="22"/>
        </w:rPr>
        <w:t xml:space="preserve">I. </w:t>
      </w:r>
      <w:r w:rsidR="00014521" w:rsidRPr="00D90999">
        <w:rPr>
          <w:rFonts w:ascii="Palatino Linotype" w:hAnsi="Palatino Linotype" w:cs="Arial"/>
          <w:bCs/>
          <w:i/>
          <w:iCs/>
          <w:sz w:val="22"/>
          <w:szCs w:val="22"/>
        </w:rPr>
        <w:t>Negati</w:t>
      </w:r>
      <w:r w:rsidR="00822D04" w:rsidRPr="00D90999">
        <w:rPr>
          <w:rFonts w:ascii="Palatino Linotype" w:hAnsi="Palatino Linotype" w:cs="Arial"/>
          <w:bCs/>
          <w:i/>
          <w:iCs/>
          <w:sz w:val="22"/>
          <w:szCs w:val="22"/>
        </w:rPr>
        <w:t>va de la información solicitada;</w:t>
      </w:r>
    </w:p>
    <w:p w:rsidR="003534FB" w:rsidRPr="00D90999" w:rsidRDefault="00822D04" w:rsidP="00822D04">
      <w:pPr>
        <w:spacing w:before="120" w:after="120"/>
        <w:ind w:left="851" w:right="902"/>
        <w:jc w:val="both"/>
        <w:rPr>
          <w:rFonts w:ascii="Palatino Linotype" w:hAnsi="Palatino Linotype" w:cs="Arial"/>
          <w:bCs/>
          <w:i/>
          <w:iCs/>
          <w:sz w:val="22"/>
          <w:szCs w:val="22"/>
        </w:rPr>
      </w:pPr>
      <w:r w:rsidRPr="00D90999">
        <w:rPr>
          <w:rFonts w:ascii="Palatino Linotype" w:hAnsi="Palatino Linotype" w:cs="Arial"/>
          <w:bCs/>
          <w:i/>
          <w:iCs/>
          <w:sz w:val="22"/>
          <w:szCs w:val="22"/>
        </w:rPr>
        <w:t>(…)</w:t>
      </w:r>
    </w:p>
    <w:p w:rsidR="00822D04" w:rsidRPr="00D90999" w:rsidRDefault="00822D04" w:rsidP="00822D04">
      <w:pPr>
        <w:spacing w:before="120" w:after="120"/>
        <w:ind w:left="851" w:right="902"/>
        <w:jc w:val="both"/>
        <w:rPr>
          <w:rFonts w:ascii="Palatino Linotype" w:hAnsi="Palatino Linotype" w:cs="Arial"/>
          <w:bCs/>
          <w:i/>
          <w:iCs/>
          <w:sz w:val="22"/>
          <w:szCs w:val="22"/>
        </w:rPr>
      </w:pPr>
      <w:r w:rsidRPr="00D90999">
        <w:rPr>
          <w:rFonts w:ascii="Palatino Linotype" w:hAnsi="Palatino Linotype" w:cs="Arial"/>
          <w:b/>
          <w:bCs/>
          <w:i/>
          <w:iCs/>
          <w:sz w:val="22"/>
          <w:szCs w:val="22"/>
        </w:rPr>
        <w:t>VI.</w:t>
      </w:r>
      <w:r w:rsidRPr="00D90999">
        <w:rPr>
          <w:rFonts w:ascii="Palatino Linotype" w:hAnsi="Palatino Linotype"/>
          <w:i/>
          <w:sz w:val="22"/>
          <w:szCs w:val="22"/>
        </w:rPr>
        <w:t xml:space="preserve"> La entrega de información que no corresponda con lo solicitado;”</w:t>
      </w:r>
    </w:p>
    <w:p w:rsidR="008F13CA" w:rsidRPr="00D90999" w:rsidRDefault="008F13CA" w:rsidP="008F13CA">
      <w:pPr>
        <w:spacing w:before="240" w:after="360" w:line="360" w:lineRule="auto"/>
        <w:jc w:val="both"/>
        <w:rPr>
          <w:rFonts w:ascii="Palatino Linotype" w:hAnsi="Palatino Linotype" w:cs="Arial"/>
        </w:rPr>
      </w:pPr>
      <w:r w:rsidRPr="00D90999">
        <w:rPr>
          <w:rFonts w:ascii="Palatino Linotype" w:hAnsi="Palatino Linotype" w:cs="Arial"/>
          <w:b/>
          <w:sz w:val="28"/>
          <w:szCs w:val="28"/>
        </w:rPr>
        <w:t xml:space="preserve">TERCERO. </w:t>
      </w:r>
      <w:r w:rsidRPr="00D90999">
        <w:rPr>
          <w:rFonts w:ascii="Palatino Linotype" w:hAnsi="Palatino Linotype" w:cs="Arial"/>
          <w:b/>
        </w:rPr>
        <w:t>Análi</w:t>
      </w:r>
      <w:r w:rsidR="000831D1" w:rsidRPr="00D90999">
        <w:rPr>
          <w:rFonts w:ascii="Palatino Linotype" w:hAnsi="Palatino Linotype" w:cs="Arial"/>
          <w:b/>
        </w:rPr>
        <w:t>sis de causales de Sobreseimiento</w:t>
      </w:r>
      <w:r w:rsidRPr="00D90999">
        <w:rPr>
          <w:rFonts w:ascii="Palatino Linotype" w:hAnsi="Palatino Linotype" w:cs="Arial"/>
          <w:b/>
        </w:rPr>
        <w:t xml:space="preserve">. </w:t>
      </w:r>
      <w:r w:rsidRPr="00D90999">
        <w:rPr>
          <w:rFonts w:ascii="Palatino Linotype" w:hAnsi="Palatino Linotype" w:cs="Arial"/>
        </w:rPr>
        <w:t>Previo a pronunciamiento de las cuestiones por las cuales este Pleno se encuentra impedido para llevar a cabo el estudio del fondo, es menester hacer alusión a la supletoriedad de las leyes.</w:t>
      </w:r>
    </w:p>
    <w:p w:rsidR="008F13CA" w:rsidRPr="00D90999" w:rsidRDefault="008F13CA" w:rsidP="008F13CA">
      <w:pPr>
        <w:spacing w:before="240" w:after="360" w:line="360" w:lineRule="auto"/>
        <w:jc w:val="both"/>
        <w:rPr>
          <w:rFonts w:ascii="Palatino Linotype" w:hAnsi="Palatino Linotype" w:cs="Arial"/>
        </w:rPr>
      </w:pPr>
      <w:r w:rsidRPr="00D90999">
        <w:rPr>
          <w:rFonts w:ascii="Palatino Linotype" w:hAnsi="Palatino Linotype" w:cs="Arial"/>
        </w:rPr>
        <w:t xml:space="preserve">Dentro de este orden de ideas, se debe entender que los </w:t>
      </w:r>
      <w:r w:rsidRPr="00D90999">
        <w:rPr>
          <w:rFonts w:ascii="Palatino Linotype" w:hAnsi="Palatino Linotype" w:cs="Arial"/>
          <w:i/>
        </w:rPr>
        <w:t xml:space="preserve">artículos supletorios </w:t>
      </w:r>
      <w:r w:rsidRPr="00D90999">
        <w:rPr>
          <w:rFonts w:ascii="Palatino Linotype" w:hAnsi="Palatino Linotype" w:cs="Arial"/>
        </w:rPr>
        <w:t xml:space="preserve">reflejan lo que falta en una ley, que se encuentra incompleto o deficientemente regulado </w:t>
      </w:r>
      <w:r w:rsidRPr="00D90999">
        <w:rPr>
          <w:rFonts w:ascii="Palatino Linotype" w:hAnsi="Palatino Linotype" w:cs="Arial"/>
        </w:rPr>
        <w:lastRenderedPageBreak/>
        <w:t>sobre cierto aspecto, por lo que es necesario precisar qué ley ha de aplicarse, de lo contrario no se sabría con certeza cuál invocar. El propósito de la supletoriedad de la ley es simplificar una cuestión compleja con la aplicación de la legislación a la que se remite, ya que se presume la existencia de una laguna en el ordenamiento jurídico que remite.</w:t>
      </w:r>
      <w:r w:rsidRPr="00D90999">
        <w:rPr>
          <w:rStyle w:val="Refdenotaalpie"/>
          <w:rFonts w:ascii="Palatino Linotype" w:hAnsi="Palatino Linotype" w:cs="Arial"/>
        </w:rPr>
        <w:footnoteReference w:id="1"/>
      </w:r>
    </w:p>
    <w:p w:rsidR="008F13CA" w:rsidRPr="00D90999" w:rsidRDefault="008F13CA" w:rsidP="008F13CA">
      <w:pPr>
        <w:spacing w:before="240" w:after="360" w:line="360" w:lineRule="auto"/>
        <w:jc w:val="both"/>
        <w:rPr>
          <w:rFonts w:ascii="Palatino Linotype" w:hAnsi="Palatino Linotype" w:cs="Arial"/>
        </w:rPr>
      </w:pPr>
      <w:r w:rsidRPr="00D90999">
        <w:rPr>
          <w:rFonts w:ascii="Palatino Linotype" w:hAnsi="Palatino Linotype" w:cs="Arial"/>
        </w:rPr>
        <w:t>Es así, derivado de que la insuficiencia de la legislación no es motivo para que un órgano jurisdiccional deje sin resolver las controversias planteadas, por lo que ha de buscarse la ley aplicable para suplir la deficiencia; considerándose adecuado que las normas jurídicas prevean cuál es la legislación supletoria y los supuestos relacionados con la materia a regular. Robustece lo anterior la Tesis Jurisprudencial la tesis aislada XI.1o.A.T.11 K, de la décima época y I.3o.A. J/19 de la Novena Época publicadas en el Semanario Judicial de la Federación y su Gaceta, que de manera literal señalan:</w:t>
      </w:r>
    </w:p>
    <w:p w:rsidR="008F13CA" w:rsidRPr="00D90999" w:rsidRDefault="008F13CA" w:rsidP="008F13CA">
      <w:pPr>
        <w:spacing w:after="240"/>
        <w:ind w:left="851" w:right="900"/>
        <w:jc w:val="both"/>
        <w:rPr>
          <w:rFonts w:ascii="Palatino Linotype" w:hAnsi="Palatino Linotype" w:cs="Calibri"/>
          <w:i/>
          <w:sz w:val="22"/>
          <w:szCs w:val="22"/>
          <w:lang w:val="es-MX" w:eastAsia="es-MX"/>
        </w:rPr>
      </w:pPr>
      <w:r w:rsidRPr="00D90999">
        <w:rPr>
          <w:rFonts w:ascii="Palatino Linotype" w:hAnsi="Palatino Linotype" w:cs="Arial"/>
          <w:b/>
          <w:i/>
          <w:sz w:val="20"/>
          <w:szCs w:val="20"/>
        </w:rPr>
        <w:t>“</w:t>
      </w:r>
      <w:r w:rsidRPr="00D90999">
        <w:rPr>
          <w:rFonts w:ascii="Palatino Linotype" w:hAnsi="Palatino Linotype" w:cs="Calibri"/>
          <w:b/>
          <w:bCs/>
          <w:i/>
          <w:sz w:val="22"/>
          <w:szCs w:val="22"/>
          <w:lang w:val="es-MX" w:eastAsia="es-MX"/>
        </w:rPr>
        <w:t xml:space="preserve">LAGUNA JURÍDICA O DEL DERECHO" O "VACÍO LEGISLATIVO". PARA LLENARLO EL JUZGADOR DEBE ACUDIR, PRIMERO, A LA SUPLETORIEDAD O LA ANALOGÍA Y, DESPUÉS, A LOS PRINCIPIOS GENERALES DEL DERECHO. </w:t>
      </w:r>
      <w:r w:rsidRPr="00D90999">
        <w:rPr>
          <w:rFonts w:ascii="Palatino Linotype" w:hAnsi="Palatino Linotype" w:cs="Calibri"/>
          <w:i/>
          <w:sz w:val="22"/>
          <w:szCs w:val="22"/>
          <w:lang w:val="es-MX" w:eastAsia="es-MX"/>
        </w:rPr>
        <w:t xml:space="preserve">Se denomina "laguna jurídica o del derecho" o "vacío legislativo" a la ausencia de reglamentación legislativa en una materia concreta; esto es, se trata de la omisión en el texto de la ley, de la regulación específica a una determinada situación, parte o negocio; con ello se obliga a los operadores jurídicos a emplear técnicas sustitutivas con las cuales puedan obtener una respuesta eficaz a la expresada tara legal. Así, las lagunas o vacíos legislativos pueden deberse a la negligencia o falta de previsión del legislador (involuntarias) o a que éste, a propósito, deja sin regulación determinadas materias (voluntarias), o bien, a que las normas son muy concretas, </w:t>
      </w:r>
      <w:r w:rsidRPr="00D90999">
        <w:rPr>
          <w:rFonts w:ascii="Palatino Linotype" w:hAnsi="Palatino Linotype" w:cs="Calibri"/>
          <w:i/>
          <w:sz w:val="22"/>
          <w:szCs w:val="22"/>
          <w:lang w:val="es-MX" w:eastAsia="es-MX"/>
        </w:rPr>
        <w:lastRenderedPageBreak/>
        <w:t>que no comprenden todos los casos de la misma naturaleza o son muy generales y revelan en su interior vacíos que deben ser llenados por el juzgador, con un proceso de integración, mediante dos sistemas: a) la heterointegración, llamada también derecho supletorio o supletoriedad; y, b) la autointegración, reconocida expresamente por la mayoría de los ordenamientos como analogía y principios generales del derecho. En estas condiciones, el uso de la analogía implica necesariamente creación o innovación del derecho, y pueden distinguirse dos clases resaltantes de ésta: la "legis" y la "iuri"; y es aceptada bajo dos condiciones, a saber: a) La falta expresa de la norma aplicable al supuesto concreto; y, b) Igualdad esencial de los hechos. En conclusión, es imposible que la mente humana pueda prever y regular con normas adecuadas todos los innumerables casos futuros en particular; sin embargo, el silencio, oscuridad o insuficiencia de la ley no autoriza a los Jueces o tribunales a dejar de resolver una controversia, por lo que existen diversos métodos que el juzgador debe emplear para llenar ese vacío legislativo, siempre que no sea posible resolver una controversia, aplicando una disposición precisa de la ley y tales fuentes son: primero, la supletoriedad o la analogía y, después, los principios generales del derecho.</w:t>
      </w:r>
    </w:p>
    <w:p w:rsidR="008F13CA" w:rsidRPr="00D90999" w:rsidRDefault="008F13CA" w:rsidP="008F13CA">
      <w:pPr>
        <w:spacing w:line="276" w:lineRule="auto"/>
        <w:ind w:left="851" w:right="851"/>
        <w:jc w:val="both"/>
        <w:rPr>
          <w:rFonts w:ascii="Palatino Linotype" w:hAnsi="Palatino Linotype" w:cs="Arial"/>
          <w:i/>
          <w:sz w:val="20"/>
          <w:szCs w:val="20"/>
        </w:rPr>
      </w:pPr>
      <w:r w:rsidRPr="00D90999">
        <w:rPr>
          <w:rFonts w:ascii="Palatino Linotype" w:hAnsi="Palatino Linotype" w:cs="Arial"/>
          <w:b/>
          <w:i/>
          <w:sz w:val="20"/>
          <w:szCs w:val="20"/>
        </w:rPr>
        <w:t xml:space="preserve">SUPLETORIEDAD DE LEYES. CUANDO SE APLICA. </w:t>
      </w:r>
      <w:r w:rsidRPr="00D90999">
        <w:rPr>
          <w:rFonts w:ascii="Palatino Linotype" w:hAnsi="Palatino Linotype" w:cs="Arial"/>
          <w:i/>
          <w:sz w:val="20"/>
          <w:szCs w:val="20"/>
        </w:rPr>
        <w:t>La supletoriedad sólo se aplica para integrar una omisión en la ley o para interpretar sus disposiciones en forma que se integre con principios generales contenidos en otras leyes. Cuando la referencia de una ley a otra es expresa, debe entenderse que la aplicación de la supletoria se hará en los supuestos no contemplados por la primera ley que la complementará ante posibles omisiones o para la interpretación de sus disposiciones. Por ello, la referencia a leyes supletorias es la determinación de las fuentes a las cuales una ley acudirá para deducir sus principios y subsanar sus omisiones. La supletoriedad expresa debe considerarse en los términos que la legislación la establece. De esta manera, la supletoriedad en la legislación es una cuestión de aplicación para dar debida coherencia al sistema jurídico. El mecanismo de supletoriedad se observa generalmente de leyes de contenido especializado con relación a leyes de contenido general. El carácter supletorio de la ley resulta, en consecuencia, una integración, y reenvío de una ley especializada a otros textos legislativos generales que fijen los principios aplicables a la regulación de la ley suplida; implica un principio de economía e integración legislativas para evitar la reiteración de tales principios por una parte, así como la posibilidad de consagración de los preceptos especiales en la ley suplida”</w:t>
      </w:r>
    </w:p>
    <w:p w:rsidR="008F13CA" w:rsidRPr="00D90999" w:rsidRDefault="008F13CA" w:rsidP="008F13CA">
      <w:pPr>
        <w:spacing w:before="240" w:after="360" w:line="360" w:lineRule="auto"/>
        <w:jc w:val="both"/>
        <w:rPr>
          <w:rFonts w:ascii="Palatino Linotype" w:hAnsi="Palatino Linotype" w:cs="Arial"/>
        </w:rPr>
      </w:pPr>
      <w:r w:rsidRPr="00D90999">
        <w:rPr>
          <w:rFonts w:ascii="Palatino Linotype" w:hAnsi="Palatino Linotype" w:cs="Arial"/>
        </w:rPr>
        <w:lastRenderedPageBreak/>
        <w:t xml:space="preserve">Una vez precisado lo anterior, es que se considera indispensable aludir al contenido literal del artículo 195 de la Ley de Transparencia y Acceso a la Información Pública del Estado de México y Municipios, que a la letra refiere: </w:t>
      </w:r>
    </w:p>
    <w:p w:rsidR="008F13CA" w:rsidRPr="00D90999" w:rsidRDefault="008F13CA" w:rsidP="008F13CA">
      <w:pPr>
        <w:spacing w:after="120"/>
        <w:ind w:left="851" w:right="851"/>
        <w:jc w:val="both"/>
        <w:rPr>
          <w:rFonts w:ascii="Palatino Linotype" w:hAnsi="Palatino Linotype" w:cs="Arial"/>
          <w:i/>
          <w:sz w:val="20"/>
          <w:szCs w:val="20"/>
        </w:rPr>
      </w:pPr>
      <w:r w:rsidRPr="00D90999">
        <w:rPr>
          <w:rFonts w:ascii="Palatino Linotype" w:hAnsi="Palatino Linotype" w:cs="Arial"/>
          <w:b/>
          <w:i/>
          <w:sz w:val="20"/>
          <w:szCs w:val="20"/>
        </w:rPr>
        <w:t>“Artículo 195.</w:t>
      </w:r>
      <w:r w:rsidRPr="00D90999">
        <w:rPr>
          <w:rFonts w:ascii="Palatino Linotype" w:hAnsi="Palatino Linotype" w:cs="Arial"/>
          <w:i/>
          <w:sz w:val="20"/>
          <w:szCs w:val="20"/>
        </w:rPr>
        <w:t xml:space="preserve"> En la tramitación del recurso de revisión se aplicarán supletoriamente las disposiciones contenidas en el Código de Procedimientos Administrativos del Estado de México.”</w:t>
      </w:r>
    </w:p>
    <w:p w:rsidR="008F13CA" w:rsidRPr="00D90999" w:rsidRDefault="008F13CA" w:rsidP="008F13CA">
      <w:pPr>
        <w:spacing w:before="240" w:after="360" w:line="360" w:lineRule="auto"/>
        <w:jc w:val="both"/>
        <w:rPr>
          <w:rFonts w:ascii="Palatino Linotype" w:hAnsi="Palatino Linotype"/>
        </w:rPr>
      </w:pPr>
      <w:r w:rsidRPr="00D90999">
        <w:rPr>
          <w:rFonts w:ascii="Palatino Linotype" w:hAnsi="Palatino Linotype"/>
        </w:rPr>
        <w:t xml:space="preserve">Del precepto en cita se advierte que este Órgano Garante tiene la posibilidad de acudir al Código de Procedimientos Administrativos del Estado de México, como normatividad supletoria a lo previsto por la Ley de Transparencia y Acceso a la Información Pública del Estado de México y Municipios, por cuanto hace a la tramitación del recurso de revisión; es decir, se está en aptitud de acudir a la legislación administrativa ante la posibilidad de que exista una omisión dentro de la Ley en la Materia, que no permita resolver de manera adecuada y congruente los recursos de revisión. </w:t>
      </w:r>
    </w:p>
    <w:p w:rsidR="008F13CA" w:rsidRPr="00D90999" w:rsidRDefault="008F13CA" w:rsidP="008F13CA">
      <w:pPr>
        <w:spacing w:before="240" w:after="360" w:line="360" w:lineRule="auto"/>
        <w:jc w:val="both"/>
        <w:rPr>
          <w:rFonts w:ascii="Palatino Linotype" w:hAnsi="Palatino Linotype"/>
        </w:rPr>
      </w:pPr>
      <w:r w:rsidRPr="00D90999">
        <w:rPr>
          <w:rFonts w:ascii="Palatino Linotype" w:hAnsi="Palatino Linotype" w:cs="Arial"/>
        </w:rPr>
        <w:t>En dichas circunstancias, se considera que existen elementos suficientes para sustentar</w:t>
      </w:r>
      <w:r w:rsidRPr="00D90999">
        <w:rPr>
          <w:rFonts w:ascii="Palatino Linotype" w:hAnsi="Palatino Linotype"/>
        </w:rPr>
        <w:t xml:space="preserve"> la aplicación supletoria del Código de Procedimientos Administrativos del Estado de México, para resolver el asunto que nos ocupa, ya que se actualizan los siguientes supuestos</w:t>
      </w:r>
      <w:r w:rsidRPr="00D90999">
        <w:rPr>
          <w:rStyle w:val="Refdenotaalpie"/>
          <w:rFonts w:ascii="Palatino Linotype" w:hAnsi="Palatino Linotype"/>
        </w:rPr>
        <w:footnoteReference w:id="2"/>
      </w:r>
      <w:r w:rsidRPr="00D90999">
        <w:rPr>
          <w:rFonts w:ascii="Palatino Linotype" w:hAnsi="Palatino Linotype"/>
        </w:rPr>
        <w:t xml:space="preserve">: </w:t>
      </w:r>
    </w:p>
    <w:p w:rsidR="008F13CA" w:rsidRPr="00D90999" w:rsidRDefault="008F13CA" w:rsidP="008F13CA">
      <w:pPr>
        <w:pStyle w:val="Prrafodelista"/>
        <w:numPr>
          <w:ilvl w:val="0"/>
          <w:numId w:val="27"/>
        </w:numPr>
        <w:spacing w:before="240" w:after="360" w:line="360" w:lineRule="auto"/>
        <w:jc w:val="both"/>
        <w:rPr>
          <w:rFonts w:ascii="Palatino Linotype" w:hAnsi="Palatino Linotype"/>
        </w:rPr>
      </w:pPr>
      <w:r w:rsidRPr="00D90999">
        <w:rPr>
          <w:rFonts w:ascii="Palatino Linotype" w:hAnsi="Palatino Linotype"/>
        </w:rPr>
        <w:t>El ordenamiento legal a suplir establece expresamente esa posibilidad, indicando el Código que puede aplicarse supletoriamente.</w:t>
      </w:r>
    </w:p>
    <w:p w:rsidR="008F13CA" w:rsidRPr="00D90999" w:rsidRDefault="008F13CA" w:rsidP="008F13CA">
      <w:pPr>
        <w:pStyle w:val="Prrafodelista"/>
        <w:numPr>
          <w:ilvl w:val="0"/>
          <w:numId w:val="27"/>
        </w:numPr>
        <w:spacing w:before="240" w:after="360" w:line="360" w:lineRule="auto"/>
        <w:jc w:val="both"/>
        <w:rPr>
          <w:rFonts w:ascii="Palatino Linotype" w:hAnsi="Palatino Linotype"/>
        </w:rPr>
      </w:pPr>
      <w:r w:rsidRPr="00D90999">
        <w:rPr>
          <w:rFonts w:ascii="Palatino Linotype" w:hAnsi="Palatino Linotype"/>
        </w:rPr>
        <w:lastRenderedPageBreak/>
        <w:t>La ley a suplir no contemple la institución o las cuestiones jurídicas que pretenden aplicarse supletoriamente.</w:t>
      </w:r>
    </w:p>
    <w:p w:rsidR="008F13CA" w:rsidRPr="00D90999" w:rsidRDefault="008F13CA" w:rsidP="008F13CA">
      <w:pPr>
        <w:pStyle w:val="Prrafodelista"/>
        <w:numPr>
          <w:ilvl w:val="0"/>
          <w:numId w:val="27"/>
        </w:numPr>
        <w:spacing w:before="240" w:after="360" w:line="360" w:lineRule="auto"/>
        <w:jc w:val="both"/>
        <w:rPr>
          <w:rFonts w:ascii="Palatino Linotype" w:hAnsi="Palatino Linotype"/>
        </w:rPr>
      </w:pPr>
      <w:r w:rsidRPr="00D90999">
        <w:rPr>
          <w:rFonts w:ascii="Palatino Linotype" w:hAnsi="Palatino Linotype"/>
        </w:rPr>
        <w:t>Esa omisión hace necesaria la aplicación supletoria de normas para solucionar la controversia o el problema jurídico planteado.</w:t>
      </w:r>
    </w:p>
    <w:p w:rsidR="008F13CA" w:rsidRPr="00D90999" w:rsidRDefault="008F13CA" w:rsidP="008F13CA">
      <w:pPr>
        <w:pStyle w:val="Prrafodelista"/>
        <w:numPr>
          <w:ilvl w:val="0"/>
          <w:numId w:val="27"/>
        </w:numPr>
        <w:spacing w:before="240" w:after="360" w:line="360" w:lineRule="auto"/>
        <w:jc w:val="both"/>
        <w:rPr>
          <w:rFonts w:ascii="Palatino Linotype" w:hAnsi="Palatino Linotype"/>
        </w:rPr>
      </w:pPr>
      <w:r w:rsidRPr="00D90999">
        <w:rPr>
          <w:rFonts w:ascii="Palatino Linotype" w:hAnsi="Palatino Linotype"/>
        </w:rPr>
        <w:t xml:space="preserve">La norma aplicable supletoriamente no contraría el ordenamiento legal a suplir, sino es congruente con sus principios y con las bases que la rigen. </w:t>
      </w:r>
    </w:p>
    <w:p w:rsidR="008F13CA" w:rsidRPr="00D90999" w:rsidRDefault="008F13CA" w:rsidP="008F13CA">
      <w:pPr>
        <w:spacing w:before="240" w:after="360" w:line="360" w:lineRule="auto"/>
        <w:jc w:val="both"/>
        <w:rPr>
          <w:rFonts w:ascii="Palatino Linotype" w:hAnsi="Palatino Linotype"/>
        </w:rPr>
      </w:pPr>
      <w:r w:rsidRPr="00D90999">
        <w:rPr>
          <w:rFonts w:ascii="Palatino Linotype" w:hAnsi="Palatino Linotype"/>
        </w:rPr>
        <w:t xml:space="preserve">La actualización de dichos elementos deriva, de que dentro de la Ley de Transparencia y Acceso a la Información Pública del Estado de México, de manera expresa en su artículo 195 establece la aplicación supletoria del Código de Procedimientos Administrativo del Estado de México, empero dicha aplicación versa únicamente respecto a la tramitación de los recursos de revisión, circunstancia que si bien se encuentra regulada dentro de la Ley referida, cierto es también que para el caso en particular, resulta indispensable la supletoriedad, dado que la propia naturaleza del recurso de revisión al rubro así lo exige. </w:t>
      </w:r>
    </w:p>
    <w:p w:rsidR="008F13CA" w:rsidRPr="00D90999" w:rsidRDefault="008F13CA" w:rsidP="008F13CA">
      <w:pPr>
        <w:spacing w:before="240" w:after="240" w:line="360" w:lineRule="auto"/>
        <w:jc w:val="both"/>
        <w:rPr>
          <w:rFonts w:ascii="Palatino Linotype" w:hAnsi="Palatino Linotype"/>
        </w:rPr>
      </w:pPr>
      <w:r w:rsidRPr="00D90999">
        <w:rPr>
          <w:rFonts w:ascii="Palatino Linotype" w:hAnsi="Palatino Linotype"/>
        </w:rPr>
        <w:t>Además de que existe clara necesidad de aplicar de manera supletoria el Código de Procedimientos Administrativa, ya que si bien es cierto que dentro de la Ley Adjetiva en la Materia contiene causales de improcedencia y sobreseimiento; cierto es también que dentro de las mismas no se logra adecuar el caso concreto para decretar el sobreseimiento correspondiente.</w:t>
      </w:r>
    </w:p>
    <w:p w:rsidR="00EC75CE" w:rsidRPr="00D90999" w:rsidRDefault="008F13CA" w:rsidP="008F13CA">
      <w:pPr>
        <w:spacing w:before="240" w:after="240" w:line="360" w:lineRule="auto"/>
        <w:ind w:right="51"/>
        <w:jc w:val="both"/>
        <w:rPr>
          <w:rFonts w:ascii="Palatino Linotype" w:hAnsi="Palatino Linotype"/>
          <w:lang w:val="es-MX" w:eastAsia="es-MX"/>
        </w:rPr>
      </w:pPr>
      <w:r w:rsidRPr="00D90999">
        <w:rPr>
          <w:rFonts w:ascii="Palatino Linotype" w:hAnsi="Palatino Linotype"/>
        </w:rPr>
        <w:t xml:space="preserve">Ante dichas circunstancias tal y como quedó apuntado en los antecedentes, </w:t>
      </w:r>
      <w:r w:rsidR="003C24C5" w:rsidRPr="00D90999">
        <w:rPr>
          <w:rFonts w:ascii="Palatino Linotype" w:hAnsi="Palatino Linotype" w:cs="Arial"/>
        </w:rPr>
        <w:t xml:space="preserve">la parte solicitante </w:t>
      </w:r>
      <w:r w:rsidR="00DA58C8" w:rsidRPr="00D90999">
        <w:rPr>
          <w:rFonts w:ascii="Palatino Linotype" w:hAnsi="Palatino Linotype" w:cs="Arial"/>
        </w:rPr>
        <w:t xml:space="preserve">requirió al </w:t>
      </w:r>
      <w:r w:rsidR="00DF6E3F" w:rsidRPr="00D90999">
        <w:rPr>
          <w:rFonts w:ascii="Palatino Linotype" w:hAnsi="Palatino Linotype" w:cs="Arial"/>
        </w:rPr>
        <w:t>Sujeto Obligado</w:t>
      </w:r>
      <w:r w:rsidR="00E96A63" w:rsidRPr="00D90999">
        <w:rPr>
          <w:rFonts w:ascii="Palatino Linotype" w:hAnsi="Palatino Linotype" w:cs="Arial"/>
        </w:rPr>
        <w:t xml:space="preserve">, </w:t>
      </w:r>
      <w:r w:rsidR="000F1A31" w:rsidRPr="00D90999">
        <w:rPr>
          <w:rFonts w:ascii="Palatino Linotype" w:hAnsi="Palatino Linotype" w:cs="Arial"/>
        </w:rPr>
        <w:t xml:space="preserve">le proporcionara </w:t>
      </w:r>
      <w:r w:rsidR="00EC75CE" w:rsidRPr="00D90999">
        <w:rPr>
          <w:rFonts w:ascii="Palatino Linotype" w:hAnsi="Palatino Linotype"/>
          <w:lang w:val="es-MX" w:eastAsia="es-MX"/>
        </w:rPr>
        <w:t>información del convenio celebrado con CONAGUA del adeudo</w:t>
      </w:r>
      <w:r w:rsidR="00FE4EAB" w:rsidRPr="00D90999">
        <w:rPr>
          <w:rFonts w:ascii="Palatino Linotype" w:hAnsi="Palatino Linotype"/>
          <w:lang w:val="es-MX" w:eastAsia="es-MX"/>
        </w:rPr>
        <w:t xml:space="preserve"> los cual se retiene el FORTAMUN</w:t>
      </w:r>
      <w:r w:rsidR="00EC75CE" w:rsidRPr="00D90999">
        <w:rPr>
          <w:rFonts w:ascii="Palatino Linotype" w:hAnsi="Palatino Linotype"/>
          <w:lang w:val="es-MX" w:eastAsia="es-MX"/>
        </w:rPr>
        <w:t>DF.</w:t>
      </w:r>
    </w:p>
    <w:p w:rsidR="00A97657" w:rsidRPr="00D90999" w:rsidRDefault="00340A36" w:rsidP="00AD1034">
      <w:pPr>
        <w:tabs>
          <w:tab w:val="left" w:pos="567"/>
        </w:tabs>
        <w:spacing w:after="200" w:line="360" w:lineRule="auto"/>
        <w:jc w:val="both"/>
        <w:rPr>
          <w:rFonts w:ascii="Palatino Linotype" w:hAnsi="Palatino Linotype" w:cs="Arial"/>
          <w:lang w:eastAsia="es-MX"/>
        </w:rPr>
      </w:pPr>
      <w:r w:rsidRPr="00D90999">
        <w:rPr>
          <w:rFonts w:ascii="Palatino Linotype" w:hAnsi="Palatino Linotype" w:cs="Arial"/>
          <w:szCs w:val="22"/>
          <w:lang w:eastAsia="es-MX"/>
        </w:rPr>
        <w:lastRenderedPageBreak/>
        <w:t xml:space="preserve">En respuesta, la Titular de </w:t>
      </w:r>
      <w:r w:rsidR="00DA6A94" w:rsidRPr="00D90999">
        <w:rPr>
          <w:rFonts w:ascii="Palatino Linotype" w:hAnsi="Palatino Linotype" w:cs="Arial"/>
          <w:szCs w:val="22"/>
          <w:lang w:eastAsia="es-MX"/>
        </w:rPr>
        <w:t>Transparencia del Ayuntamiento de Nicolás Romero</w:t>
      </w:r>
      <w:r w:rsidR="00F401B4" w:rsidRPr="00D90999">
        <w:rPr>
          <w:rFonts w:ascii="Palatino Linotype" w:hAnsi="Palatino Linotype" w:cs="Arial"/>
          <w:szCs w:val="22"/>
          <w:lang w:eastAsia="es-MX"/>
        </w:rPr>
        <w:t xml:space="preserve"> adjuntó el oficio </w:t>
      </w:r>
      <w:r w:rsidR="00B11640" w:rsidRPr="00D90999">
        <w:rPr>
          <w:rFonts w:ascii="Palatino Linotype" w:hAnsi="Palatino Linotype" w:cs="Arial"/>
          <w:szCs w:val="22"/>
          <w:lang w:eastAsia="es-MX"/>
        </w:rPr>
        <w:t>OPD-SAP/178/2018 de fecha veinte de septiembre de 2018</w:t>
      </w:r>
      <w:r w:rsidR="00311BD3" w:rsidRPr="00D90999">
        <w:rPr>
          <w:rFonts w:ascii="Palatino Linotype" w:hAnsi="Palatino Linotype" w:cs="Arial"/>
          <w:szCs w:val="22"/>
          <w:lang w:eastAsia="es-MX"/>
        </w:rPr>
        <w:t>, emitido por la Directora del Organismo Público Descentralizado para la Prestación de los Servicios de Agua Potable, Alcantarillado y Saneamiento del Municipio de Nicol</w:t>
      </w:r>
      <w:r w:rsidR="00100808" w:rsidRPr="00D90999">
        <w:rPr>
          <w:rFonts w:ascii="Palatino Linotype" w:hAnsi="Palatino Linotype" w:cs="Arial"/>
          <w:szCs w:val="22"/>
          <w:lang w:eastAsia="es-MX"/>
        </w:rPr>
        <w:t>ás Romero, en el que</w:t>
      </w:r>
      <w:r w:rsidR="00A97657" w:rsidRPr="00D90999">
        <w:rPr>
          <w:rFonts w:ascii="Palatino Linotype" w:hAnsi="Palatino Linotype" w:cs="Arial"/>
          <w:szCs w:val="22"/>
          <w:lang w:eastAsia="es-MX"/>
        </w:rPr>
        <w:t xml:space="preserve"> refiere que </w:t>
      </w:r>
      <w:r w:rsidR="00FB7C28" w:rsidRPr="00D90999">
        <w:rPr>
          <w:rFonts w:ascii="Palatino Linotype" w:hAnsi="Palatino Linotype" w:cs="Arial"/>
          <w:lang w:eastAsia="es-MX"/>
        </w:rPr>
        <w:t xml:space="preserve">el </w:t>
      </w:r>
      <w:r w:rsidR="00A97657" w:rsidRPr="00D90999">
        <w:rPr>
          <w:rFonts w:ascii="Palatino Linotype" w:hAnsi="Palatino Linotype" w:cs="Arial"/>
        </w:rPr>
        <w:t xml:space="preserve">Organismo y el Municipio en el ejercicio 2016 realizaron un pago por concepto de Derechos y aprovechamiento a la CONAGUA de </w:t>
      </w:r>
      <w:r w:rsidR="00FB7C28" w:rsidRPr="00D90999">
        <w:rPr>
          <w:rFonts w:ascii="Palatino Linotype" w:hAnsi="Palatino Linotype" w:cs="Arial"/>
        </w:rPr>
        <w:t>$</w:t>
      </w:r>
      <w:r w:rsidR="004D1D4C" w:rsidRPr="00D90999">
        <w:rPr>
          <w:rFonts w:ascii="Palatino Linotype" w:hAnsi="Palatino Linotype" w:cs="Arial"/>
        </w:rPr>
        <w:t xml:space="preserve">11,000,000.00, como resultado </w:t>
      </w:r>
      <w:r w:rsidR="00A97657" w:rsidRPr="00D90999">
        <w:rPr>
          <w:rFonts w:ascii="Palatino Linotype" w:hAnsi="Palatino Linotype" w:cs="Arial"/>
        </w:rPr>
        <w:t>de la reforma que sufrió la Ley de Coordinación Fiscal en su artículo 51, a través de la cual se determina que quedan comprometidos los recursos del</w:t>
      </w:r>
      <w:r w:rsidR="004D1D4C" w:rsidRPr="00D90999">
        <w:rPr>
          <w:rFonts w:ascii="Palatino Linotype" w:hAnsi="Palatino Linotype" w:cs="Arial"/>
        </w:rPr>
        <w:t xml:space="preserve"> Fondo de Aportaciones para el F</w:t>
      </w:r>
      <w:r w:rsidR="00A97657" w:rsidRPr="00D90999">
        <w:rPr>
          <w:rFonts w:ascii="Palatino Linotype" w:hAnsi="Palatino Linotype" w:cs="Arial"/>
        </w:rPr>
        <w:t>ortalecimiento de los Municipios y de las Demarcaciones Territoriales del Distrito Federal</w:t>
      </w:r>
      <w:r w:rsidR="004D1D4C" w:rsidRPr="00D90999">
        <w:rPr>
          <w:rFonts w:ascii="Palatino Linotype" w:hAnsi="Palatino Linotype" w:cs="Arial"/>
        </w:rPr>
        <w:t>, FORTAMUN-DF</w:t>
      </w:r>
      <w:r w:rsidR="00A97657" w:rsidRPr="00D90999">
        <w:rPr>
          <w:rFonts w:ascii="Palatino Linotype" w:hAnsi="Palatino Linotype" w:cs="Arial"/>
        </w:rPr>
        <w:t xml:space="preserve">, dichos recursos son operados directamente por el H. Ayuntamiento de Nicolás Romero, </w:t>
      </w:r>
      <w:r w:rsidR="004D1D4C" w:rsidRPr="00D90999">
        <w:rPr>
          <w:rFonts w:ascii="Palatino Linotype" w:hAnsi="Palatino Linotype" w:cs="Arial"/>
        </w:rPr>
        <w:t xml:space="preserve">de conformidad con lo </w:t>
      </w:r>
      <w:r w:rsidR="00A97657" w:rsidRPr="00D90999">
        <w:rPr>
          <w:rFonts w:ascii="Palatino Linotype" w:hAnsi="Palatino Linotype" w:cs="Arial"/>
        </w:rPr>
        <w:t>public</w:t>
      </w:r>
      <w:r w:rsidR="004D1D4C" w:rsidRPr="00D90999">
        <w:rPr>
          <w:rFonts w:ascii="Palatino Linotype" w:hAnsi="Palatino Linotype" w:cs="Arial"/>
        </w:rPr>
        <w:t>ado</w:t>
      </w:r>
      <w:r w:rsidR="00A97657" w:rsidRPr="00D90999">
        <w:rPr>
          <w:rFonts w:ascii="Palatino Linotype" w:hAnsi="Palatino Linotype" w:cs="Arial"/>
        </w:rPr>
        <w:t xml:space="preserve"> en el </w:t>
      </w:r>
      <w:r w:rsidR="004D1D4C" w:rsidRPr="00D90999">
        <w:rPr>
          <w:rFonts w:ascii="Palatino Linotype" w:hAnsi="Palatino Linotype" w:cs="Arial"/>
        </w:rPr>
        <w:t>D</w:t>
      </w:r>
      <w:r w:rsidR="00A97657" w:rsidRPr="00D90999">
        <w:rPr>
          <w:rFonts w:ascii="Palatino Linotype" w:hAnsi="Palatino Linotype" w:cs="Arial"/>
        </w:rPr>
        <w:t>ecreto emitido por la Secretaría de Hacienda y Crédito Público</w:t>
      </w:r>
      <w:r w:rsidR="004D1D4C" w:rsidRPr="00D90999">
        <w:rPr>
          <w:rFonts w:ascii="Palatino Linotype" w:hAnsi="Palatino Linotype" w:cs="Arial"/>
        </w:rPr>
        <w:t>, con efecto de aplicación en el ejercicio fiscal 2008.</w:t>
      </w:r>
    </w:p>
    <w:p w:rsidR="004D1D4C" w:rsidRPr="00D90999" w:rsidRDefault="001F4E38" w:rsidP="004D1D4C">
      <w:pPr>
        <w:tabs>
          <w:tab w:val="left" w:pos="567"/>
        </w:tabs>
        <w:spacing w:after="200" w:line="360" w:lineRule="auto"/>
        <w:jc w:val="both"/>
        <w:rPr>
          <w:rFonts w:ascii="Palatino Linotype" w:hAnsi="Palatino Linotype" w:cs="Arial"/>
          <w:szCs w:val="22"/>
          <w:lang w:eastAsia="es-MX"/>
        </w:rPr>
      </w:pPr>
      <w:r w:rsidRPr="00D90999">
        <w:rPr>
          <w:rFonts w:ascii="Palatino Linotype" w:hAnsi="Palatino Linotype" w:cs="Arial"/>
          <w:szCs w:val="22"/>
          <w:lang w:eastAsia="es-MX"/>
        </w:rPr>
        <w:t xml:space="preserve">Bajo los argumentos proporcionados </w:t>
      </w:r>
      <w:r w:rsidR="00B40905" w:rsidRPr="00D90999">
        <w:rPr>
          <w:rFonts w:ascii="Palatino Linotype" w:hAnsi="Palatino Linotype" w:cs="Arial"/>
          <w:szCs w:val="22"/>
          <w:lang w:eastAsia="es-MX"/>
        </w:rPr>
        <w:t xml:space="preserve">por el Sujeto Obligado, es que </w:t>
      </w:r>
      <w:r w:rsidR="004D1D4C" w:rsidRPr="00D90999">
        <w:rPr>
          <w:rFonts w:ascii="Palatino Linotype" w:hAnsi="Palatino Linotype" w:cs="Arial"/>
          <w:szCs w:val="22"/>
          <w:lang w:eastAsia="es-MX"/>
        </w:rPr>
        <w:t>el</w:t>
      </w:r>
      <w:r w:rsidRPr="00D90999">
        <w:rPr>
          <w:rFonts w:ascii="Palatino Linotype" w:hAnsi="Palatino Linotype" w:cs="Arial"/>
          <w:szCs w:val="22"/>
          <w:lang w:eastAsia="es-MX"/>
        </w:rPr>
        <w:t xml:space="preserve"> solic</w:t>
      </w:r>
      <w:r w:rsidR="00B40905" w:rsidRPr="00D90999">
        <w:rPr>
          <w:rFonts w:ascii="Palatino Linotype" w:hAnsi="Palatino Linotype" w:cs="Arial"/>
          <w:szCs w:val="22"/>
          <w:lang w:eastAsia="es-MX"/>
        </w:rPr>
        <w:t xml:space="preserve">itante se inconforma, </w:t>
      </w:r>
      <w:r w:rsidR="00E032E8" w:rsidRPr="00D90999">
        <w:rPr>
          <w:rFonts w:ascii="Palatino Linotype" w:hAnsi="Palatino Linotype" w:cs="Arial"/>
          <w:szCs w:val="22"/>
          <w:lang w:eastAsia="es-MX"/>
        </w:rPr>
        <w:t>expresando</w:t>
      </w:r>
      <w:r w:rsidR="00B40905" w:rsidRPr="00D90999">
        <w:rPr>
          <w:rFonts w:ascii="Palatino Linotype" w:hAnsi="Palatino Linotype" w:cs="Arial"/>
          <w:szCs w:val="22"/>
          <w:lang w:eastAsia="es-MX"/>
        </w:rPr>
        <w:t xml:space="preserve"> que</w:t>
      </w:r>
      <w:r w:rsidR="004D1D4C" w:rsidRPr="00D90999">
        <w:rPr>
          <w:rFonts w:ascii="Palatino Linotype" w:hAnsi="Palatino Linotype" w:cs="Arial"/>
          <w:szCs w:val="22"/>
          <w:lang w:eastAsia="es-MX"/>
        </w:rPr>
        <w:t xml:space="preserve"> no se recibió información del convenio.</w:t>
      </w:r>
    </w:p>
    <w:p w:rsidR="00951B4E" w:rsidRPr="00D90999" w:rsidRDefault="00AD1034" w:rsidP="00C074B0">
      <w:pPr>
        <w:shd w:val="clear" w:color="auto" w:fill="FFFFFF"/>
        <w:spacing w:before="240" w:after="240" w:line="360" w:lineRule="auto"/>
        <w:jc w:val="both"/>
        <w:rPr>
          <w:rFonts w:ascii="Palatino Linotype" w:hAnsi="Palatino Linotype"/>
        </w:rPr>
      </w:pPr>
      <w:r w:rsidRPr="00D90999">
        <w:rPr>
          <w:rFonts w:ascii="Palatino Linotype" w:hAnsi="Palatino Linotype"/>
        </w:rPr>
        <w:t>Así</w:t>
      </w:r>
      <w:r w:rsidR="00AB579C" w:rsidRPr="00D90999">
        <w:rPr>
          <w:rFonts w:ascii="Palatino Linotype" w:hAnsi="Palatino Linotype"/>
        </w:rPr>
        <w:t>, u</w:t>
      </w:r>
      <w:r w:rsidR="001F4E38" w:rsidRPr="00D90999">
        <w:rPr>
          <w:rFonts w:ascii="Palatino Linotype" w:hAnsi="Palatino Linotype"/>
        </w:rPr>
        <w:t xml:space="preserve">na vez admitido el presente recurso, dentro del término otorgado para realizar toda clase de manifestaciones, el Sujeto Obligado remitió a través del Sistema de Acceso a la Información Mexiquense su informe justificado, mediante el </w:t>
      </w:r>
      <w:r w:rsidR="00B43ADD" w:rsidRPr="00D90999">
        <w:rPr>
          <w:rFonts w:ascii="Palatino Linotype" w:hAnsi="Palatino Linotype"/>
        </w:rPr>
        <w:t xml:space="preserve">cual </w:t>
      </w:r>
      <w:r w:rsidR="009B4451" w:rsidRPr="00D90999">
        <w:rPr>
          <w:rFonts w:ascii="Palatino Linotype" w:hAnsi="Palatino Linotype"/>
        </w:rPr>
        <w:t>manifiesta que</w:t>
      </w:r>
      <w:r w:rsidR="0014574E" w:rsidRPr="00D90999">
        <w:rPr>
          <w:rFonts w:ascii="Palatino Linotype" w:hAnsi="Palatino Linotype"/>
        </w:rPr>
        <w:t xml:space="preserve"> con objeto de no vulnerar el derecho de acceso a  la información pública del solicitante esta unidad de transparencia solicitó nuevamente a la Dirección de SAPASNIR realizara una búsqueda exhaustiva a fin de entregar la informaci</w:t>
      </w:r>
      <w:r w:rsidR="0063657C" w:rsidRPr="00D90999">
        <w:rPr>
          <w:rFonts w:ascii="Palatino Linotype" w:hAnsi="Palatino Linotype"/>
        </w:rPr>
        <w:t xml:space="preserve">ón correspondiente, </w:t>
      </w:r>
      <w:r w:rsidR="0048191F" w:rsidRPr="00D90999">
        <w:rPr>
          <w:rFonts w:ascii="Palatino Linotype" w:hAnsi="Palatino Linotype"/>
        </w:rPr>
        <w:t>quien aclaró que no</w:t>
      </w:r>
      <w:r w:rsidR="00A14E51" w:rsidRPr="00D90999">
        <w:rPr>
          <w:rFonts w:ascii="Palatino Linotype" w:hAnsi="Palatino Linotype"/>
        </w:rPr>
        <w:t xml:space="preserve"> existe convenio alguno, ya que  conforme a los lineamientos y reglas del Decreto mencionado en respuesta, </w:t>
      </w:r>
      <w:r w:rsidR="00750AD8" w:rsidRPr="00D90999">
        <w:rPr>
          <w:rFonts w:ascii="Palatino Linotype" w:hAnsi="Palatino Linotype"/>
        </w:rPr>
        <w:t xml:space="preserve">el </w:t>
      </w:r>
      <w:r w:rsidR="00750AD8" w:rsidRPr="00D90999">
        <w:rPr>
          <w:rFonts w:ascii="Palatino Linotype" w:hAnsi="Palatino Linotype"/>
        </w:rPr>
        <w:lastRenderedPageBreak/>
        <w:t>Organismo  y el H. Ayuntamiento</w:t>
      </w:r>
      <w:r w:rsidR="00A14E51" w:rsidRPr="00D90999">
        <w:rPr>
          <w:rFonts w:ascii="Palatino Linotype" w:hAnsi="Palatino Linotype"/>
        </w:rPr>
        <w:t xml:space="preserve"> únicamente</w:t>
      </w:r>
      <w:r w:rsidR="0048191F" w:rsidRPr="00D90999">
        <w:rPr>
          <w:rFonts w:ascii="Palatino Linotype" w:hAnsi="Palatino Linotype"/>
        </w:rPr>
        <w:t xml:space="preserve"> gener</w:t>
      </w:r>
      <w:r w:rsidR="00A14E51" w:rsidRPr="00D90999">
        <w:rPr>
          <w:rFonts w:ascii="Palatino Linotype" w:hAnsi="Palatino Linotype"/>
        </w:rPr>
        <w:t>aron</w:t>
      </w:r>
      <w:r w:rsidR="0048191F" w:rsidRPr="00D90999">
        <w:rPr>
          <w:rFonts w:ascii="Palatino Linotype" w:hAnsi="Palatino Linotype"/>
        </w:rPr>
        <w:t xml:space="preserve"> </w:t>
      </w:r>
      <w:r w:rsidR="0048191F" w:rsidRPr="00D90999">
        <w:rPr>
          <w:rFonts w:ascii="Palatino Linotype" w:hAnsi="Palatino Linotype"/>
          <w:i/>
        </w:rPr>
        <w:t>solicitud de adhesi</w:t>
      </w:r>
      <w:r w:rsidR="00BB6BC1" w:rsidRPr="00D90999">
        <w:rPr>
          <w:rFonts w:ascii="Palatino Linotype" w:hAnsi="Palatino Linotype"/>
          <w:i/>
        </w:rPr>
        <w:t xml:space="preserve">ón, </w:t>
      </w:r>
      <w:r w:rsidR="00BB6BC1" w:rsidRPr="00D90999">
        <w:rPr>
          <w:rFonts w:ascii="Palatino Linotype" w:hAnsi="Palatino Linotype"/>
        </w:rPr>
        <w:t xml:space="preserve">respecto de los </w:t>
      </w:r>
      <w:r w:rsidR="00750AD8" w:rsidRPr="00D90999">
        <w:rPr>
          <w:rFonts w:ascii="Palatino Linotype" w:hAnsi="Palatino Linotype"/>
        </w:rPr>
        <w:t>ejercicios fiscales 2008 y 2016.</w:t>
      </w:r>
      <w:r w:rsidR="00AC7440" w:rsidRPr="00D90999">
        <w:rPr>
          <w:rFonts w:ascii="Palatino Linotype" w:hAnsi="Palatino Linotype"/>
        </w:rPr>
        <w:t xml:space="preserve"> </w:t>
      </w:r>
    </w:p>
    <w:p w:rsidR="008F13CA" w:rsidRPr="00D90999" w:rsidRDefault="008F13CA" w:rsidP="008F13CA">
      <w:pPr>
        <w:autoSpaceDE w:val="0"/>
        <w:autoSpaceDN w:val="0"/>
        <w:adjustRightInd w:val="0"/>
        <w:spacing w:before="240" w:after="240" w:line="360" w:lineRule="auto"/>
        <w:ind w:right="-91"/>
        <w:jc w:val="both"/>
        <w:rPr>
          <w:rFonts w:ascii="Palatino Linotype" w:hAnsi="Palatino Linotype" w:cs="Arial"/>
          <w:bCs/>
          <w:i/>
        </w:rPr>
      </w:pPr>
      <w:r w:rsidRPr="00D90999">
        <w:rPr>
          <w:rFonts w:ascii="Palatino Linotype" w:hAnsi="Palatino Linotype"/>
        </w:rPr>
        <w:t>No obstante lo expuesto, el presente medio de impugnación es improcedente, en atención a que este Órgano Garante advierte que</w:t>
      </w:r>
      <w:r w:rsidRPr="00D90999">
        <w:rPr>
          <w:rFonts w:ascii="Palatino Linotype" w:hAnsi="Palatino Linotype" w:cs="Arial"/>
        </w:rPr>
        <w:t xml:space="preserve"> en la </w:t>
      </w:r>
      <w:r w:rsidRPr="00D90999">
        <w:rPr>
          <w:rFonts w:ascii="Palatino Linotype" w:hAnsi="Palatino Linotype" w:cs="Arial"/>
          <w:i/>
        </w:rPr>
        <w:t>Cuadragésima Primera Sesión Ordinaria del Pleno de este Instituto</w:t>
      </w:r>
      <w:r w:rsidRPr="00D90999">
        <w:rPr>
          <w:rFonts w:ascii="Palatino Linotype" w:hAnsi="Palatino Linotype" w:cs="Arial"/>
        </w:rPr>
        <w:t xml:space="preserve">, de fecha siete de noviembre de dos mil dieciocho, se aprobó por unanimidad de votos el recurso de revisión número </w:t>
      </w:r>
      <w:r w:rsidRPr="00D90999">
        <w:rPr>
          <w:rFonts w:ascii="Palatino Linotype" w:hAnsi="Palatino Linotype" w:cs="Arial"/>
          <w:b/>
        </w:rPr>
        <w:t>03362/INFOEM/IP/RR/2018</w:t>
      </w:r>
      <w:r w:rsidRPr="00D90999">
        <w:rPr>
          <w:rFonts w:ascii="Palatino Linotype" w:hAnsi="Palatino Linotype" w:cs="Arial"/>
        </w:rPr>
        <w:t xml:space="preserve"> que fue turnado y resuelto por la Ponencia de la Comisionada Eva Abaid Yapur, interpuesto por</w:t>
      </w:r>
      <w:r w:rsidRPr="00D90999">
        <w:rPr>
          <w:rFonts w:ascii="Palatino Linotype" w:hAnsi="Palatino Linotype" w:cs="Arial"/>
          <w:b/>
        </w:rPr>
        <w:t xml:space="preserve"> </w:t>
      </w:r>
      <w:r w:rsidR="002C21C0" w:rsidRPr="00D90999">
        <w:rPr>
          <w:rFonts w:ascii="Palatino Linotype" w:hAnsi="Palatino Linotype" w:cs="Arial"/>
          <w:b/>
        </w:rPr>
        <w:t>Xxxx Xxxx Xxxxxxx Xxxx</w:t>
      </w:r>
      <w:r w:rsidRPr="00D90999">
        <w:rPr>
          <w:rFonts w:ascii="Palatino Linotype" w:hAnsi="Palatino Linotype" w:cs="Arial"/>
          <w:b/>
        </w:rPr>
        <w:t>,</w:t>
      </w:r>
      <w:r w:rsidRPr="00D90999">
        <w:rPr>
          <w:rFonts w:ascii="Palatino Linotype" w:hAnsi="Palatino Linotype" w:cs="Arial"/>
        </w:rPr>
        <w:t xml:space="preserve"> en contra de la respuesta del Ayuntamiento de </w:t>
      </w:r>
      <w:r w:rsidR="00F250FC" w:rsidRPr="00D90999">
        <w:rPr>
          <w:rFonts w:ascii="Palatino Linotype" w:hAnsi="Palatino Linotype" w:cs="Arial"/>
        </w:rPr>
        <w:t>Nicolás Romero, como Sujeto Obligado,</w:t>
      </w:r>
      <w:r w:rsidRPr="00D90999">
        <w:rPr>
          <w:rFonts w:ascii="Palatino Linotype" w:hAnsi="Palatino Linotype" w:cs="Arial"/>
          <w:bCs/>
        </w:rPr>
        <w:t xml:space="preserve"> </w:t>
      </w:r>
      <w:r w:rsidR="00F250FC" w:rsidRPr="00D90999">
        <w:rPr>
          <w:rFonts w:ascii="Palatino Linotype" w:hAnsi="Palatino Linotype" w:cs="Arial"/>
          <w:bCs/>
        </w:rPr>
        <w:t xml:space="preserve">revocando la respuesta emitida y </w:t>
      </w:r>
      <w:r w:rsidRPr="00D90999">
        <w:rPr>
          <w:rFonts w:ascii="Palatino Linotype" w:hAnsi="Palatino Linotype" w:cs="Arial"/>
          <w:bCs/>
        </w:rPr>
        <w:t>ordenado</w:t>
      </w:r>
      <w:r w:rsidR="00F250FC" w:rsidRPr="00D90999">
        <w:rPr>
          <w:rFonts w:ascii="Palatino Linotype" w:hAnsi="Palatino Linotype" w:cs="Arial"/>
          <w:bCs/>
        </w:rPr>
        <w:t xml:space="preserve"> en el acto, entre otros documentos, </w:t>
      </w:r>
      <w:r w:rsidR="00F250FC" w:rsidRPr="00D90999">
        <w:rPr>
          <w:rFonts w:ascii="Palatino Linotype" w:hAnsi="Palatino Linotype" w:cs="Arial"/>
          <w:bCs/>
          <w:i/>
        </w:rPr>
        <w:t>los convenios celebrados con la Comisión Nacional de Agua del primero de enero de dos mil dieciséis al veintisiete</w:t>
      </w:r>
      <w:r w:rsidR="00F3757F" w:rsidRPr="00D90999">
        <w:rPr>
          <w:rFonts w:ascii="Palatino Linotype" w:hAnsi="Palatino Linotype" w:cs="Arial"/>
          <w:bCs/>
          <w:i/>
        </w:rPr>
        <w:t xml:space="preserve"> de agosto de dos mil dieciocho, </w:t>
      </w:r>
      <w:r w:rsidRPr="00D90999">
        <w:rPr>
          <w:rFonts w:ascii="Palatino Linotype" w:hAnsi="Palatino Linotype" w:cs="Arial"/>
          <w:bCs/>
        </w:rPr>
        <w:t xml:space="preserve">lo anterior con fundamento en el artículo 186 fracción III de la Ley de Transparencia y acceso a la Información Pública del Estado de México y Municipios, por lo se hace necesario precisar que la solicitud </w:t>
      </w:r>
      <w:r w:rsidR="00BB48E4" w:rsidRPr="00D90999">
        <w:rPr>
          <w:rFonts w:ascii="Palatino Linotype" w:hAnsi="Palatino Linotype" w:cs="Arial"/>
          <w:bCs/>
        </w:rPr>
        <w:t xml:space="preserve">00064/NICOROM/IP/2018, </w:t>
      </w:r>
      <w:r w:rsidRPr="00D90999">
        <w:rPr>
          <w:rFonts w:ascii="Palatino Linotype" w:hAnsi="Palatino Linotype" w:cs="Arial"/>
          <w:bCs/>
        </w:rPr>
        <w:t>que dio origen al recurso de revisión 0</w:t>
      </w:r>
      <w:r w:rsidR="00F3757F" w:rsidRPr="00D90999">
        <w:rPr>
          <w:rFonts w:ascii="Palatino Linotype" w:hAnsi="Palatino Linotype" w:cs="Arial"/>
          <w:bCs/>
        </w:rPr>
        <w:t>3362</w:t>
      </w:r>
      <w:r w:rsidRPr="00D90999">
        <w:rPr>
          <w:rFonts w:ascii="Palatino Linotype" w:hAnsi="Palatino Linotype" w:cs="Arial"/>
          <w:bCs/>
        </w:rPr>
        <w:t>/INFOEM/IP/RR/2018 versó sobre lo siguiente:</w:t>
      </w:r>
    </w:p>
    <w:p w:rsidR="008F13CA" w:rsidRPr="00D90999" w:rsidRDefault="008F13CA" w:rsidP="008F13CA">
      <w:pPr>
        <w:autoSpaceDE w:val="0"/>
        <w:autoSpaceDN w:val="0"/>
        <w:adjustRightInd w:val="0"/>
        <w:spacing w:before="240" w:after="240" w:line="360" w:lineRule="auto"/>
        <w:ind w:left="851" w:right="900"/>
        <w:jc w:val="both"/>
        <w:rPr>
          <w:rFonts w:ascii="Palatino Linotype" w:hAnsi="Palatino Linotype" w:cs="Arial"/>
          <w:bCs/>
          <w:i/>
          <w:sz w:val="22"/>
          <w:szCs w:val="22"/>
        </w:rPr>
      </w:pPr>
      <w:r w:rsidRPr="00D90999">
        <w:rPr>
          <w:rFonts w:ascii="Palatino Linotype" w:hAnsi="Palatino Linotype" w:cs="Arial"/>
          <w:bCs/>
          <w:i/>
        </w:rPr>
        <w:t>“</w:t>
      </w:r>
      <w:r w:rsidR="00F3757F" w:rsidRPr="00D90999">
        <w:rPr>
          <w:rFonts w:ascii="Palatino Linotype" w:hAnsi="Palatino Linotype" w:cs="Arial"/>
          <w:bCs/>
          <w:i/>
          <w:sz w:val="22"/>
          <w:szCs w:val="22"/>
        </w:rPr>
        <w:t>Solicito por esta vía el monto del adeudo que se tiene con la Comisión de Agua (CONAGUA) y se me remita el convenio suscrito entre el ayuntamiento de Nicolás Romero y CONAGUA, así como, la fuente de financiamiento del pago del adeudo</w:t>
      </w:r>
      <w:r w:rsidRPr="00D90999">
        <w:rPr>
          <w:rFonts w:ascii="Palatino Linotype" w:hAnsi="Palatino Linotype"/>
          <w:i/>
          <w:sz w:val="22"/>
          <w:szCs w:val="22"/>
        </w:rPr>
        <w:t>.</w:t>
      </w:r>
      <w:r w:rsidRPr="00D90999">
        <w:rPr>
          <w:rFonts w:ascii="Palatino Linotype" w:hAnsi="Palatino Linotype" w:cs="Arial"/>
          <w:bCs/>
          <w:i/>
          <w:sz w:val="22"/>
          <w:szCs w:val="22"/>
        </w:rPr>
        <w:t>”(sic)</w:t>
      </w:r>
    </w:p>
    <w:p w:rsidR="00B90DBE" w:rsidRPr="00D90999" w:rsidRDefault="00B90DBE" w:rsidP="008F13CA">
      <w:pPr>
        <w:spacing w:before="240" w:after="240" w:line="360" w:lineRule="auto"/>
        <w:jc w:val="both"/>
        <w:rPr>
          <w:rFonts w:ascii="Palatino Linotype" w:hAnsi="Palatino Linotype" w:cs="Arial"/>
        </w:rPr>
      </w:pPr>
      <w:r w:rsidRPr="00D90999">
        <w:rPr>
          <w:rFonts w:ascii="Palatino Linotype" w:hAnsi="Palatino Linotype" w:cs="Arial"/>
        </w:rPr>
        <w:t xml:space="preserve">Atendiendo el sujeto obligado la solicitud </w:t>
      </w:r>
      <w:r w:rsidR="005D533C" w:rsidRPr="00D90999">
        <w:rPr>
          <w:rFonts w:ascii="Palatino Linotype" w:hAnsi="Palatino Linotype" w:cs="Arial"/>
        </w:rPr>
        <w:t>mediante el oficio OPD-SAP/162/2018 de fecha cuatro de septiembre del presente, en el que refiere de manera sucinta lo siguiente:</w:t>
      </w:r>
    </w:p>
    <w:p w:rsidR="005D533C" w:rsidRPr="00D90999" w:rsidRDefault="005D533C" w:rsidP="005D533C">
      <w:pPr>
        <w:tabs>
          <w:tab w:val="left" w:pos="567"/>
        </w:tabs>
        <w:spacing w:after="200"/>
        <w:ind w:left="851" w:right="900"/>
        <w:jc w:val="both"/>
        <w:rPr>
          <w:rFonts w:ascii="Palatino Linotype" w:hAnsi="Palatino Linotype" w:cs="Arial"/>
          <w:i/>
          <w:sz w:val="22"/>
          <w:szCs w:val="22"/>
          <w:lang w:eastAsia="es-MX"/>
        </w:rPr>
      </w:pPr>
      <w:r w:rsidRPr="00D90999">
        <w:rPr>
          <w:rFonts w:ascii="Palatino Linotype" w:hAnsi="Palatino Linotype" w:cs="Arial"/>
          <w:i/>
          <w:sz w:val="22"/>
          <w:szCs w:val="22"/>
        </w:rPr>
        <w:lastRenderedPageBreak/>
        <w:t>“</w:t>
      </w:r>
      <w:r w:rsidRPr="00D90999">
        <w:rPr>
          <w:rFonts w:ascii="Palatino Linotype" w:hAnsi="Palatino Linotype" w:cs="Arial"/>
          <w:i/>
          <w:sz w:val="22"/>
          <w:szCs w:val="22"/>
          <w:lang w:eastAsia="es-MX"/>
        </w:rPr>
        <w:t xml:space="preserve">el </w:t>
      </w:r>
      <w:r w:rsidRPr="00D90999">
        <w:rPr>
          <w:rFonts w:ascii="Palatino Linotype" w:hAnsi="Palatino Linotype" w:cs="Arial"/>
          <w:i/>
          <w:sz w:val="22"/>
          <w:szCs w:val="22"/>
        </w:rPr>
        <w:t>Organismo y el Municipio en el ejercicio 2016 realizaron un pago por concepto de Derechos y aprovechamiento a la CONAGUA de $11,000,000.00, como resultado de la reforma que sufrió la Ley de Coordinación Fiscal en su artículo 51, a través de la cual se determina que quedan comprometidos los recursos del Fondo de Aportaciones para el Fortalecimiento de los Municipios y de las Demarcaciones Territoriales del Distrito Federal, FORTAMUN-DF, dichos recursos son operados directamente por el H. Ayuntamiento de Nicolás Romero, de conformidad con lo publicado en el Decreto emitido por la Secretaría de Hacienda y Crédito Público, con efecto de aplicación en el ejercicio fiscal 2008.”</w:t>
      </w:r>
    </w:p>
    <w:p w:rsidR="001A03C8" w:rsidRPr="00D90999" w:rsidRDefault="001A03C8" w:rsidP="008F13CA">
      <w:pPr>
        <w:spacing w:before="240" w:after="240" w:line="360" w:lineRule="auto"/>
        <w:jc w:val="both"/>
        <w:rPr>
          <w:rFonts w:ascii="Palatino Linotype" w:hAnsi="Palatino Linotype" w:cs="Arial"/>
        </w:rPr>
      </w:pPr>
      <w:r w:rsidRPr="00D90999">
        <w:rPr>
          <w:rFonts w:ascii="Palatino Linotype" w:hAnsi="Palatino Linotype" w:cs="Arial"/>
        </w:rPr>
        <w:t>Bajo este tenor, conviene hacer alusión a</w:t>
      </w:r>
      <w:r w:rsidR="000344A3" w:rsidRPr="00D90999">
        <w:rPr>
          <w:rFonts w:ascii="Palatino Linotype" w:hAnsi="Palatino Linotype" w:cs="Arial"/>
        </w:rPr>
        <w:t xml:space="preserve"> </w:t>
      </w:r>
      <w:r w:rsidRPr="00D90999">
        <w:rPr>
          <w:rFonts w:ascii="Palatino Linotype" w:hAnsi="Palatino Linotype" w:cs="Arial"/>
        </w:rPr>
        <w:t>l</w:t>
      </w:r>
      <w:r w:rsidR="000344A3" w:rsidRPr="00D90999">
        <w:rPr>
          <w:rFonts w:ascii="Palatino Linotype" w:hAnsi="Palatino Linotype" w:cs="Arial"/>
        </w:rPr>
        <w:t>os</w:t>
      </w:r>
      <w:r w:rsidRPr="00D90999">
        <w:rPr>
          <w:rFonts w:ascii="Palatino Linotype" w:hAnsi="Palatino Linotype" w:cs="Arial"/>
        </w:rPr>
        <w:t xml:space="preserve"> artículo</w:t>
      </w:r>
      <w:r w:rsidR="000344A3" w:rsidRPr="00D90999">
        <w:rPr>
          <w:rFonts w:ascii="Palatino Linotype" w:hAnsi="Palatino Linotype" w:cs="Arial"/>
        </w:rPr>
        <w:t>s 25 fracci</w:t>
      </w:r>
      <w:r w:rsidR="00277037" w:rsidRPr="00D90999">
        <w:rPr>
          <w:rFonts w:ascii="Palatino Linotype" w:hAnsi="Palatino Linotype" w:cs="Arial"/>
        </w:rPr>
        <w:t xml:space="preserve">ón IV, 37 </w:t>
      </w:r>
      <w:r w:rsidR="000344A3" w:rsidRPr="00D90999">
        <w:rPr>
          <w:rFonts w:ascii="Palatino Linotype" w:hAnsi="Palatino Linotype" w:cs="Arial"/>
        </w:rPr>
        <w:t>y</w:t>
      </w:r>
      <w:r w:rsidRPr="00D90999">
        <w:rPr>
          <w:rFonts w:ascii="Palatino Linotype" w:hAnsi="Palatino Linotype" w:cs="Arial"/>
        </w:rPr>
        <w:t xml:space="preserve"> 51 de la Ley de Coordinación Fiscal, que a la letra señala lo siguiente:</w:t>
      </w:r>
    </w:p>
    <w:p w:rsidR="000344A3" w:rsidRPr="00D90999" w:rsidRDefault="000344A3" w:rsidP="000344A3">
      <w:pPr>
        <w:spacing w:before="120" w:after="120"/>
        <w:ind w:left="851" w:right="900"/>
        <w:jc w:val="both"/>
        <w:rPr>
          <w:rFonts w:ascii="Palatino Linotype" w:hAnsi="Palatino Linotype"/>
          <w:i/>
          <w:sz w:val="22"/>
          <w:szCs w:val="22"/>
        </w:rPr>
      </w:pPr>
      <w:r w:rsidRPr="00D90999">
        <w:rPr>
          <w:rFonts w:ascii="Palatino Linotype" w:hAnsi="Palatino Linotype"/>
          <w:b/>
          <w:i/>
          <w:sz w:val="22"/>
          <w:szCs w:val="22"/>
        </w:rPr>
        <w:t>“Artículo 25.-</w:t>
      </w:r>
      <w:r w:rsidRPr="00D90999">
        <w:rPr>
          <w:rFonts w:ascii="Palatino Linotype" w:hAnsi="Palatino Linotype"/>
          <w:i/>
          <w:sz w:val="22"/>
          <w:szCs w:val="22"/>
        </w:rPr>
        <w:t xml:space="preserve"> Con independencia de lo establecido en los capítulos I a IV de esta Ley, respecto de la participación de los Estados, Municipios y el Distrito Federal en la recaudación federal participable, </w:t>
      </w:r>
      <w:r w:rsidRPr="00D90999">
        <w:rPr>
          <w:rFonts w:ascii="Palatino Linotype" w:hAnsi="Palatino Linotype"/>
          <w:b/>
          <w:i/>
          <w:sz w:val="22"/>
          <w:szCs w:val="22"/>
        </w:rPr>
        <w:t>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w:t>
      </w:r>
      <w:r w:rsidRPr="00D90999">
        <w:rPr>
          <w:rFonts w:ascii="Palatino Linotype" w:hAnsi="Palatino Linotype"/>
          <w:i/>
          <w:sz w:val="22"/>
          <w:szCs w:val="22"/>
        </w:rPr>
        <w:t>, para los Fondos siguientes:</w:t>
      </w:r>
    </w:p>
    <w:p w:rsidR="000344A3" w:rsidRPr="00D90999" w:rsidRDefault="000344A3" w:rsidP="000344A3">
      <w:pPr>
        <w:spacing w:before="120" w:after="120"/>
        <w:ind w:left="851" w:right="900"/>
        <w:jc w:val="both"/>
        <w:rPr>
          <w:rFonts w:ascii="Palatino Linotype" w:hAnsi="Palatino Linotype"/>
          <w:i/>
          <w:sz w:val="22"/>
          <w:szCs w:val="22"/>
        </w:rPr>
      </w:pPr>
      <w:r w:rsidRPr="00D90999">
        <w:rPr>
          <w:rFonts w:ascii="Palatino Linotype" w:hAnsi="Palatino Linotype"/>
          <w:i/>
          <w:sz w:val="22"/>
          <w:szCs w:val="22"/>
        </w:rPr>
        <w:t>(…)</w:t>
      </w:r>
    </w:p>
    <w:p w:rsidR="000344A3" w:rsidRPr="00D90999" w:rsidRDefault="000344A3" w:rsidP="00277037">
      <w:pPr>
        <w:spacing w:before="120" w:after="120"/>
        <w:ind w:left="851" w:right="900"/>
        <w:jc w:val="both"/>
        <w:rPr>
          <w:rFonts w:ascii="Palatino Linotype" w:hAnsi="Palatino Linotype"/>
          <w:i/>
          <w:sz w:val="22"/>
          <w:szCs w:val="22"/>
        </w:rPr>
      </w:pPr>
      <w:r w:rsidRPr="00D90999">
        <w:rPr>
          <w:rFonts w:ascii="Palatino Linotype" w:hAnsi="Palatino Linotype"/>
          <w:i/>
          <w:sz w:val="22"/>
          <w:szCs w:val="22"/>
        </w:rPr>
        <w:t>IV. Fondo de Aportaciones para el Fortalecimiento de los Municipios y de las Demarcaciones Territoriales del Distrito Federal;</w:t>
      </w:r>
    </w:p>
    <w:p w:rsidR="00277037" w:rsidRPr="00D90999" w:rsidRDefault="00277037" w:rsidP="00277037">
      <w:pPr>
        <w:spacing w:before="120" w:after="120"/>
        <w:ind w:left="851" w:right="900"/>
        <w:jc w:val="both"/>
        <w:rPr>
          <w:rFonts w:ascii="Palatino Linotype" w:hAnsi="Palatino Linotype"/>
          <w:i/>
          <w:sz w:val="22"/>
          <w:szCs w:val="22"/>
        </w:rPr>
      </w:pPr>
      <w:r w:rsidRPr="00D90999">
        <w:rPr>
          <w:rFonts w:ascii="Palatino Linotype" w:hAnsi="Palatino Linotype"/>
          <w:i/>
          <w:sz w:val="22"/>
          <w:szCs w:val="22"/>
        </w:rPr>
        <w:t>…</w:t>
      </w:r>
    </w:p>
    <w:p w:rsidR="00277037" w:rsidRPr="00D90999" w:rsidRDefault="00277037" w:rsidP="00277037">
      <w:pPr>
        <w:spacing w:before="120" w:after="120"/>
        <w:ind w:left="851" w:right="900"/>
        <w:jc w:val="both"/>
        <w:rPr>
          <w:rFonts w:ascii="Palatino Linotype" w:hAnsi="Palatino Linotype"/>
          <w:i/>
          <w:sz w:val="22"/>
          <w:szCs w:val="22"/>
        </w:rPr>
      </w:pPr>
      <w:r w:rsidRPr="00D90999">
        <w:rPr>
          <w:rFonts w:ascii="Palatino Linotype" w:hAnsi="Palatino Linotype"/>
          <w:b/>
          <w:i/>
          <w:sz w:val="22"/>
          <w:szCs w:val="22"/>
        </w:rPr>
        <w:t>Artículo 37.-</w:t>
      </w:r>
      <w:r w:rsidRPr="00D90999">
        <w:rPr>
          <w:rFonts w:ascii="Palatino Linotype" w:hAnsi="Palatino Linotype"/>
          <w:i/>
          <w:sz w:val="22"/>
          <w:szCs w:val="22"/>
        </w:rPr>
        <w:t xml:space="preserve"> </w:t>
      </w:r>
      <w:r w:rsidRPr="00D90999">
        <w:rPr>
          <w:rFonts w:ascii="Palatino Linotype" w:hAnsi="Palatino Linotype"/>
          <w:b/>
          <w:i/>
          <w:sz w:val="22"/>
          <w:szCs w:val="22"/>
        </w:rPr>
        <w:t xml:space="preserve">Las aportaciones federales que, con cargo al Fondo de Aportaciones para el Fortalecimiento de los Municipios y de las Demarcaciones Territoriales del Distrito Federal, reciban los municipios </w:t>
      </w:r>
      <w:r w:rsidRPr="00D90999">
        <w:rPr>
          <w:rFonts w:ascii="Palatino Linotype" w:hAnsi="Palatino Linotype"/>
          <w:b/>
          <w:i/>
          <w:sz w:val="22"/>
          <w:szCs w:val="22"/>
          <w:u w:val="single"/>
        </w:rPr>
        <w:t>a través de las entidades</w:t>
      </w:r>
      <w:r w:rsidRPr="00D90999">
        <w:rPr>
          <w:rFonts w:ascii="Palatino Linotype" w:hAnsi="Palatino Linotype"/>
          <w:i/>
          <w:sz w:val="22"/>
          <w:szCs w:val="22"/>
        </w:rPr>
        <w:t xml:space="preserve"> y las demarcaciones territoriales por conducto del Distrito Federal, </w:t>
      </w:r>
      <w:r w:rsidRPr="00D90999">
        <w:rPr>
          <w:rFonts w:ascii="Palatino Linotype" w:hAnsi="Palatino Linotype"/>
          <w:b/>
          <w:i/>
          <w:sz w:val="22"/>
          <w:szCs w:val="22"/>
        </w:rPr>
        <w:t xml:space="preserve">se destinarán a la satisfacción de sus requerimientos, </w:t>
      </w:r>
      <w:r w:rsidRPr="00D90999">
        <w:rPr>
          <w:rFonts w:ascii="Palatino Linotype" w:hAnsi="Palatino Linotype"/>
          <w:b/>
          <w:i/>
          <w:sz w:val="22"/>
          <w:szCs w:val="22"/>
          <w:u w:val="single"/>
        </w:rPr>
        <w:t>dando prioridad</w:t>
      </w:r>
      <w:r w:rsidRPr="00D90999">
        <w:rPr>
          <w:rFonts w:ascii="Palatino Linotype" w:hAnsi="Palatino Linotype"/>
          <w:b/>
          <w:i/>
          <w:sz w:val="22"/>
          <w:szCs w:val="22"/>
        </w:rPr>
        <w:t xml:space="preserve"> al cumplimiento de sus obligaciones financieras, </w:t>
      </w:r>
      <w:r w:rsidRPr="00D90999">
        <w:rPr>
          <w:rFonts w:ascii="Palatino Linotype" w:hAnsi="Palatino Linotype"/>
          <w:b/>
          <w:i/>
          <w:sz w:val="22"/>
          <w:szCs w:val="22"/>
          <w:u w:val="single"/>
        </w:rPr>
        <w:t>al pago de derechos y aprovechamientos por concepto de agua, descargas de aguas residuale</w:t>
      </w:r>
      <w:r w:rsidRPr="00D90999">
        <w:rPr>
          <w:rFonts w:ascii="Palatino Linotype" w:hAnsi="Palatino Linotype"/>
          <w:b/>
          <w:i/>
          <w:sz w:val="22"/>
          <w:szCs w:val="22"/>
        </w:rPr>
        <w:t>s</w:t>
      </w:r>
      <w:r w:rsidRPr="00D90999">
        <w:rPr>
          <w:rFonts w:ascii="Palatino Linotype" w:hAnsi="Palatino Linotype"/>
          <w:i/>
          <w:sz w:val="22"/>
          <w:szCs w:val="22"/>
        </w:rPr>
        <w:t xml:space="preserve">, a la modernización de los sistemas de recaudación locales, mantenimiento de infraestructura, y a la atención de las necesidades directamente vinculadas con la seguridad pública de sus habitantes. Respecto de las aportaciones que reciban con cargo al Fondo a que se refiere este artículo, los </w:t>
      </w:r>
      <w:r w:rsidRPr="00D90999">
        <w:rPr>
          <w:rFonts w:ascii="Palatino Linotype" w:hAnsi="Palatino Linotype"/>
          <w:i/>
          <w:sz w:val="22"/>
          <w:szCs w:val="22"/>
        </w:rPr>
        <w:lastRenderedPageBreak/>
        <w:t>municipios y las demarcaciones territoriales del Distrito Federal tendrán las mismas obligaciones a que se refiere el artículo 33, apartado B, fracción II, incisos a) y c)</w:t>
      </w:r>
      <w:r w:rsidRPr="00D90999">
        <w:rPr>
          <w:rStyle w:val="Refdenotaalpie"/>
          <w:rFonts w:ascii="Palatino Linotype" w:hAnsi="Palatino Linotype"/>
          <w:i/>
          <w:sz w:val="22"/>
          <w:szCs w:val="22"/>
        </w:rPr>
        <w:footnoteReference w:id="3"/>
      </w:r>
      <w:r w:rsidRPr="00D90999">
        <w:rPr>
          <w:rFonts w:ascii="Palatino Linotype" w:hAnsi="Palatino Linotype"/>
          <w:i/>
          <w:sz w:val="22"/>
          <w:szCs w:val="22"/>
        </w:rPr>
        <w:t>, de esta Ley.</w:t>
      </w:r>
    </w:p>
    <w:p w:rsidR="000344A3" w:rsidRPr="00D90999" w:rsidRDefault="000344A3" w:rsidP="001A03C8">
      <w:pPr>
        <w:spacing w:before="120" w:after="120"/>
        <w:ind w:left="851" w:right="900"/>
        <w:jc w:val="both"/>
        <w:rPr>
          <w:rFonts w:ascii="Palatino Linotype" w:hAnsi="Palatino Linotype"/>
          <w:b/>
          <w:i/>
          <w:sz w:val="22"/>
          <w:szCs w:val="22"/>
        </w:rPr>
      </w:pPr>
      <w:r w:rsidRPr="00D90999">
        <w:rPr>
          <w:rFonts w:ascii="Palatino Linotype" w:hAnsi="Palatino Linotype"/>
          <w:b/>
          <w:i/>
          <w:sz w:val="22"/>
          <w:szCs w:val="22"/>
        </w:rPr>
        <w:t>…</w:t>
      </w:r>
    </w:p>
    <w:p w:rsidR="001A03C8" w:rsidRPr="00D90999" w:rsidRDefault="001A03C8" w:rsidP="001A03C8">
      <w:pPr>
        <w:spacing w:before="120" w:after="120"/>
        <w:ind w:left="851" w:right="900"/>
        <w:jc w:val="both"/>
        <w:rPr>
          <w:rFonts w:ascii="Palatino Linotype" w:hAnsi="Palatino Linotype"/>
          <w:i/>
          <w:sz w:val="22"/>
          <w:szCs w:val="22"/>
        </w:rPr>
      </w:pPr>
      <w:r w:rsidRPr="00D90999">
        <w:rPr>
          <w:rFonts w:ascii="Palatino Linotype" w:hAnsi="Palatino Linotype"/>
          <w:b/>
          <w:i/>
          <w:sz w:val="22"/>
          <w:szCs w:val="22"/>
        </w:rPr>
        <w:t>Artículo 51.</w:t>
      </w:r>
      <w:r w:rsidRPr="00D90999">
        <w:rPr>
          <w:rFonts w:ascii="Palatino Linotype" w:hAnsi="Palatino Linotype"/>
          <w:i/>
          <w:sz w:val="22"/>
          <w:szCs w:val="22"/>
        </w:rPr>
        <w:t xml:space="preserve">- Las aportaciones que con cargo al Fondo a que se refiere el artículo 25, fracción IV de esta Ley correspondan a los municipios y a las demarcaciones territoriales del Distrito Federal </w:t>
      </w:r>
      <w:r w:rsidRPr="00D90999">
        <w:rPr>
          <w:rFonts w:ascii="Palatino Linotype" w:hAnsi="Palatino Linotype"/>
          <w:b/>
          <w:i/>
          <w:sz w:val="22"/>
          <w:szCs w:val="22"/>
        </w:rPr>
        <w:t>podrán afectarse como garantía del cumplimiento de sus obligaciones de pago de derechos y aprovechamientos por concepto de agua y descargas de aguas residuale</w:t>
      </w:r>
      <w:r w:rsidRPr="00D90999">
        <w:rPr>
          <w:rFonts w:ascii="Palatino Linotype" w:hAnsi="Palatino Linotype"/>
          <w:i/>
          <w:sz w:val="22"/>
          <w:szCs w:val="22"/>
        </w:rPr>
        <w:t>s, cuando así lo dispongan las leyes locales y de conformidad con lo dispuesto en este artículo.</w:t>
      </w:r>
    </w:p>
    <w:p w:rsidR="001A03C8" w:rsidRPr="00D90999" w:rsidRDefault="001A03C8" w:rsidP="001A03C8">
      <w:pPr>
        <w:spacing w:before="240" w:after="240"/>
        <w:ind w:left="851" w:right="902"/>
        <w:jc w:val="both"/>
        <w:rPr>
          <w:rFonts w:ascii="Palatino Linotype" w:hAnsi="Palatino Linotype"/>
          <w:i/>
          <w:sz w:val="22"/>
          <w:szCs w:val="22"/>
        </w:rPr>
      </w:pPr>
      <w:r w:rsidRPr="00D90999">
        <w:rPr>
          <w:rFonts w:ascii="Palatino Linotype" w:hAnsi="Palatino Linotype"/>
          <w:b/>
          <w:i/>
          <w:sz w:val="22"/>
          <w:szCs w:val="22"/>
        </w:rPr>
        <w:t xml:space="preserve">En caso de incumplimiento por parte de los municipios o de las demarcaciones territoriales del Distrito Federal a sus obligaciones de pago de derechos y aprovechamientos por concepto de agua y descargas de aguas residuales, </w:t>
      </w:r>
      <w:r w:rsidRPr="00D90999">
        <w:rPr>
          <w:rFonts w:ascii="Palatino Linotype" w:hAnsi="Palatino Linotype"/>
          <w:b/>
          <w:i/>
          <w:sz w:val="22"/>
          <w:szCs w:val="22"/>
          <w:u w:val="single"/>
        </w:rPr>
        <w:t>la Comisión Nacional del Agua podrá solicitar al gobierno local correspondiente</w:t>
      </w:r>
      <w:r w:rsidRPr="00D90999">
        <w:rPr>
          <w:rFonts w:ascii="Palatino Linotype" w:hAnsi="Palatino Linotype"/>
          <w:b/>
          <w:i/>
          <w:sz w:val="22"/>
          <w:szCs w:val="22"/>
        </w:rPr>
        <w:t xml:space="preserve">, previa acreditación del incumplimiento, </w:t>
      </w:r>
      <w:r w:rsidRPr="00D90999">
        <w:rPr>
          <w:rFonts w:ascii="Palatino Linotype" w:hAnsi="Palatino Linotype"/>
          <w:b/>
          <w:i/>
          <w:sz w:val="22"/>
          <w:szCs w:val="22"/>
          <w:u w:val="single"/>
        </w:rPr>
        <w:t xml:space="preserve">la retención y pago del adeudo con cargo a los recursos del Fondo </w:t>
      </w:r>
      <w:r w:rsidRPr="00D90999">
        <w:rPr>
          <w:rFonts w:ascii="Palatino Linotype" w:hAnsi="Palatino Linotype"/>
          <w:b/>
          <w:i/>
          <w:sz w:val="22"/>
          <w:szCs w:val="22"/>
        </w:rPr>
        <w:t xml:space="preserve">mencionado en el párrafo anterior </w:t>
      </w:r>
      <w:r w:rsidRPr="00D90999">
        <w:rPr>
          <w:rFonts w:ascii="Palatino Linotype" w:hAnsi="Palatino Linotype"/>
          <w:b/>
          <w:i/>
          <w:sz w:val="22"/>
          <w:szCs w:val="22"/>
          <w:u w:val="single"/>
        </w:rPr>
        <w:t>que correspondan al municipio</w:t>
      </w:r>
      <w:r w:rsidRPr="00D90999">
        <w:rPr>
          <w:rFonts w:ascii="Palatino Linotype" w:hAnsi="Palatino Linotype"/>
          <w:b/>
          <w:i/>
          <w:sz w:val="22"/>
          <w:szCs w:val="22"/>
        </w:rPr>
        <w:t xml:space="preserve"> o Demarcación Territorial </w:t>
      </w:r>
      <w:r w:rsidRPr="00D90999">
        <w:rPr>
          <w:rFonts w:ascii="Palatino Linotype" w:hAnsi="Palatino Linotype"/>
          <w:b/>
          <w:i/>
          <w:sz w:val="22"/>
          <w:szCs w:val="22"/>
          <w:u w:val="single"/>
        </w:rPr>
        <w:t>de que se trate</w:t>
      </w:r>
      <w:r w:rsidRPr="00D90999">
        <w:rPr>
          <w:rFonts w:ascii="Palatino Linotype" w:hAnsi="Palatino Linotype"/>
          <w:b/>
          <w:i/>
          <w:sz w:val="22"/>
          <w:szCs w:val="22"/>
        </w:rPr>
        <w:t>,</w:t>
      </w:r>
      <w:r w:rsidRPr="00D90999">
        <w:rPr>
          <w:rFonts w:ascii="Palatino Linotype" w:hAnsi="Palatino Linotype"/>
          <w:i/>
          <w:sz w:val="22"/>
          <w:szCs w:val="22"/>
        </w:rPr>
        <w:t xml:space="preserve"> conforme a lo dispuesto por el artículo 36 de esta Ley. La Comisión Nacional del Agua sólo podrá solicitar la retención y pago señalados cuando el adeudo tenga una antigüedad mayor de 90 días naturales.</w:t>
      </w:r>
    </w:p>
    <w:p w:rsidR="001A03C8" w:rsidRPr="00D90999" w:rsidRDefault="001A03C8" w:rsidP="001A03C8">
      <w:pPr>
        <w:spacing w:before="240" w:after="240"/>
        <w:ind w:left="851" w:right="902"/>
        <w:jc w:val="both"/>
        <w:rPr>
          <w:rFonts w:ascii="Palatino Linotype" w:hAnsi="Palatino Linotype"/>
          <w:i/>
          <w:sz w:val="22"/>
          <w:szCs w:val="22"/>
        </w:rPr>
      </w:pPr>
      <w:r w:rsidRPr="00D90999">
        <w:rPr>
          <w:rFonts w:ascii="Palatino Linotype" w:hAnsi="Palatino Linotype"/>
          <w:i/>
          <w:sz w:val="22"/>
          <w:szCs w:val="22"/>
        </w:rPr>
        <w:t>Lo previsto en el párrafo anterior, será aplicable aun y cuando el servicio de suministro de agua no sea proporcionado directamente por la Comisión Nacional del Agua, sino a través de organismos prestadores del servicio.</w:t>
      </w:r>
    </w:p>
    <w:p w:rsidR="001A03C8" w:rsidRPr="00D90999" w:rsidRDefault="001A03C8" w:rsidP="001A03C8">
      <w:pPr>
        <w:spacing w:before="240" w:after="240"/>
        <w:ind w:left="851" w:right="902"/>
        <w:jc w:val="both"/>
        <w:rPr>
          <w:rFonts w:ascii="Palatino Linotype" w:hAnsi="Palatino Linotype"/>
          <w:i/>
          <w:sz w:val="22"/>
          <w:szCs w:val="22"/>
        </w:rPr>
      </w:pPr>
      <w:r w:rsidRPr="00D90999">
        <w:rPr>
          <w:rFonts w:ascii="Palatino Linotype" w:hAnsi="Palatino Linotype"/>
          <w:i/>
          <w:sz w:val="22"/>
          <w:szCs w:val="22"/>
        </w:rPr>
        <w:lastRenderedPageBreak/>
        <w:t>La Comisión Nacional del Agua podrá ceder, afectar y en términos generales transferir los recursos derivados de la retención a que se refiere este artículo a fideicomisos u otros mecanismos de fuente de pago o de garantía constituidos para el financiamiento de infraestructura prioritaria en las materias de abastecimiento de agua potable, drenaje o saneamiento de aguas residuales.”</w:t>
      </w:r>
    </w:p>
    <w:p w:rsidR="00277037" w:rsidRPr="00D90999" w:rsidRDefault="00277037" w:rsidP="00277037">
      <w:pPr>
        <w:shd w:val="clear" w:color="auto" w:fill="FFFFFF"/>
        <w:spacing w:before="240" w:after="240" w:line="360" w:lineRule="auto"/>
        <w:jc w:val="both"/>
        <w:rPr>
          <w:rFonts w:ascii="Palatino Linotype" w:hAnsi="Palatino Linotype"/>
        </w:rPr>
      </w:pPr>
      <w:r w:rsidRPr="00D90999">
        <w:rPr>
          <w:rFonts w:ascii="Palatino Linotype" w:hAnsi="Palatino Linotype"/>
        </w:rPr>
        <w:t xml:space="preserve">De los preceptos referidos, podemos señalar que el </w:t>
      </w:r>
      <w:r w:rsidRPr="00D90999">
        <w:rPr>
          <w:rFonts w:ascii="Palatino Linotype" w:hAnsi="Palatino Linotype"/>
          <w:i/>
          <w:szCs w:val="22"/>
        </w:rPr>
        <w:t xml:space="preserve">Fondo de Aportaciones para el Fortalecimiento de los Municipios y de las Demarcaciones Territoriales del Distrito Federal, FORTAMUNDF, </w:t>
      </w:r>
      <w:r w:rsidRPr="00D90999">
        <w:rPr>
          <w:rFonts w:ascii="Palatino Linotype" w:hAnsi="Palatino Linotype"/>
          <w:szCs w:val="22"/>
        </w:rPr>
        <w:t xml:space="preserve">perteneciente al llamado “Ramo 33 Aportaciones </w:t>
      </w:r>
      <w:r w:rsidRPr="00D90999">
        <w:rPr>
          <w:rFonts w:ascii="Palatino Linotype" w:hAnsi="Palatino Linotype"/>
        </w:rPr>
        <w:t>Federales para Entidades Federativas y Municipios”</w:t>
      </w:r>
      <w:r w:rsidRPr="00D90999">
        <w:rPr>
          <w:rStyle w:val="Refdenotaalpie"/>
          <w:rFonts w:ascii="Palatino Linotype" w:hAnsi="Palatino Linotype"/>
        </w:rPr>
        <w:footnoteReference w:id="4"/>
      </w:r>
      <w:r w:rsidRPr="00D90999">
        <w:rPr>
          <w:rFonts w:ascii="Palatino Linotype" w:hAnsi="Palatino Linotype"/>
        </w:rPr>
        <w:t>, consiste en el apoyo del Gobierno Federal a las haciendas municipales, al transferir recursos que les permitan satisfacer sus requerimientos, sin embargo, se prevé que debe darse prioridad al cumplimiento de las obligaciones financieras que tengan los municipios, como lo son los derechos y aprovechamientos por concepto de agua y descargas de aguas residuales; y en caso de que exista un incumplimiento de sus obligaciones de pago en los mismos, los recursos del fondo pueden ser afectados como garantía, pues de acreditarse el incumplimiento, la Comisión Nacional de Agua puede solicitar al gobierno local, la retención y pago del adeudo con cargo a los recursos del FORTAMUN-DF que correspondan al municipio de que se trate.</w:t>
      </w:r>
    </w:p>
    <w:p w:rsidR="00277037" w:rsidRPr="00D90999" w:rsidRDefault="00277037" w:rsidP="00277037">
      <w:pPr>
        <w:shd w:val="clear" w:color="auto" w:fill="FFFFFF"/>
        <w:spacing w:before="240" w:after="240" w:line="360" w:lineRule="auto"/>
        <w:jc w:val="both"/>
        <w:rPr>
          <w:rFonts w:ascii="Palatino Linotype" w:hAnsi="Palatino Linotype"/>
          <w:szCs w:val="22"/>
        </w:rPr>
      </w:pPr>
      <w:r w:rsidRPr="00D90999">
        <w:rPr>
          <w:rFonts w:ascii="Palatino Linotype" w:hAnsi="Palatino Linotype"/>
        </w:rPr>
        <w:t xml:space="preserve">Ahora bien, en el caso concreto, el sujeto obligado a través de la respuesta emitida en ambas solicitudes, reconoció que en observancia de lo establecido en el artículo 51 de la Ley de Coordinación Fiscal realizó un pago por concepto de derechos y aprovechamiento a la CONAGUA, es decir, reconoció que se encontró en el supuesto enmarcado en el dispositivo legal citado, por tanto, los recursos que </w:t>
      </w:r>
      <w:r w:rsidRPr="00D90999">
        <w:rPr>
          <w:rFonts w:ascii="Palatino Linotype" w:hAnsi="Palatino Linotype"/>
        </w:rPr>
        <w:lastRenderedPageBreak/>
        <w:t xml:space="preserve">percibió por concepto del Fondo </w:t>
      </w:r>
      <w:r w:rsidRPr="00D90999">
        <w:rPr>
          <w:rFonts w:ascii="Palatino Linotype" w:hAnsi="Palatino Linotype"/>
          <w:szCs w:val="22"/>
        </w:rPr>
        <w:t xml:space="preserve">de Aportaciones para el Fortalecimiento de los Municipios y de las Demarcaciones Territoriales del Distrito Federal se vieron comprometidos </w:t>
      </w:r>
      <w:r w:rsidR="003219FE" w:rsidRPr="00D90999">
        <w:rPr>
          <w:rFonts w:ascii="Palatino Linotype" w:hAnsi="Palatino Linotype"/>
          <w:szCs w:val="22"/>
        </w:rPr>
        <w:t>en el ejercicio fiscal 2016 para cubrir su</w:t>
      </w:r>
      <w:r w:rsidRPr="00D90999">
        <w:rPr>
          <w:rFonts w:ascii="Palatino Linotype" w:hAnsi="Palatino Linotype"/>
          <w:szCs w:val="22"/>
        </w:rPr>
        <w:t xml:space="preserve"> obligación de pago de derechos y aprovechamientos</w:t>
      </w:r>
      <w:r w:rsidR="003219FE" w:rsidRPr="00D90999">
        <w:rPr>
          <w:rFonts w:ascii="Palatino Linotype" w:hAnsi="Palatino Linotype"/>
          <w:szCs w:val="22"/>
        </w:rPr>
        <w:t xml:space="preserve"> de agua y derechos de descarga de aguas residuales</w:t>
      </w:r>
      <w:r w:rsidRPr="00D90999">
        <w:rPr>
          <w:rFonts w:ascii="Palatino Linotype" w:hAnsi="Palatino Linotype"/>
          <w:szCs w:val="22"/>
        </w:rPr>
        <w:t>.</w:t>
      </w:r>
    </w:p>
    <w:p w:rsidR="008F13CA" w:rsidRPr="00D90999" w:rsidRDefault="003219FE" w:rsidP="008F13CA">
      <w:pPr>
        <w:spacing w:before="240" w:after="240" w:line="360" w:lineRule="auto"/>
        <w:jc w:val="both"/>
        <w:rPr>
          <w:rFonts w:ascii="Palatino Linotype" w:hAnsi="Palatino Linotype" w:cs="Arial"/>
        </w:rPr>
      </w:pPr>
      <w:r w:rsidRPr="00D90999">
        <w:rPr>
          <w:rFonts w:ascii="Palatino Linotype" w:hAnsi="Palatino Linotype" w:cs="Arial"/>
        </w:rPr>
        <w:t>C</w:t>
      </w:r>
      <w:r w:rsidR="008F13CA" w:rsidRPr="00D90999">
        <w:rPr>
          <w:rFonts w:ascii="Palatino Linotype" w:hAnsi="Palatino Linotype" w:cs="Arial"/>
        </w:rPr>
        <w:t>omo se aprecia</w:t>
      </w:r>
      <w:r w:rsidR="00BB48E4" w:rsidRPr="00D90999">
        <w:rPr>
          <w:rFonts w:ascii="Palatino Linotype" w:hAnsi="Palatino Linotype" w:cs="Arial"/>
        </w:rPr>
        <w:t xml:space="preserve"> en los requerimientos</w:t>
      </w:r>
      <w:r w:rsidR="008F13CA" w:rsidRPr="00D90999">
        <w:rPr>
          <w:rFonts w:ascii="Palatino Linotype" w:hAnsi="Palatino Linotype" w:cs="Arial"/>
        </w:rPr>
        <w:t xml:space="preserve">, el hoy </w:t>
      </w:r>
      <w:r w:rsidR="00BB48E4" w:rsidRPr="00D90999">
        <w:rPr>
          <w:rFonts w:ascii="Palatino Linotype" w:hAnsi="Palatino Linotype" w:cs="Arial"/>
        </w:rPr>
        <w:t>R</w:t>
      </w:r>
      <w:r w:rsidR="008F13CA" w:rsidRPr="00D90999">
        <w:rPr>
          <w:rFonts w:ascii="Palatino Linotype" w:hAnsi="Palatino Linotype" w:cs="Arial"/>
        </w:rPr>
        <w:t>ecurrente solicitó</w:t>
      </w:r>
      <w:r w:rsidR="008F13CA" w:rsidRPr="00D90999">
        <w:rPr>
          <w:rFonts w:ascii="Palatino Linotype" w:hAnsi="Palatino Linotype" w:cs="Arial"/>
          <w:b/>
        </w:rPr>
        <w:t xml:space="preserve"> </w:t>
      </w:r>
      <w:r w:rsidR="00BB48E4" w:rsidRPr="00D90999">
        <w:rPr>
          <w:rFonts w:ascii="Palatino Linotype" w:hAnsi="Palatino Linotype" w:cs="Arial"/>
        </w:rPr>
        <w:t>al</w:t>
      </w:r>
      <w:r w:rsidR="008F13CA" w:rsidRPr="00D90999">
        <w:rPr>
          <w:rFonts w:ascii="Palatino Linotype" w:hAnsi="Palatino Linotype" w:cs="Arial"/>
        </w:rPr>
        <w:t xml:space="preserve"> Ayuntamiento de </w:t>
      </w:r>
      <w:r w:rsidR="00D52EFD" w:rsidRPr="00D90999">
        <w:rPr>
          <w:rFonts w:ascii="Palatino Linotype" w:hAnsi="Palatino Linotype" w:cs="Arial"/>
        </w:rPr>
        <w:t>Nicolás Romero</w:t>
      </w:r>
      <w:r w:rsidR="008F13CA" w:rsidRPr="00D90999">
        <w:rPr>
          <w:rFonts w:ascii="Palatino Linotype" w:hAnsi="Palatino Linotype" w:cs="Arial"/>
        </w:rPr>
        <w:t xml:space="preserve"> la misma información que es materia del presente recurso de revisión</w:t>
      </w:r>
      <w:r w:rsidR="00BB48E4" w:rsidRPr="00D90999">
        <w:rPr>
          <w:rFonts w:ascii="Palatino Linotype" w:hAnsi="Palatino Linotype" w:cs="Arial"/>
        </w:rPr>
        <w:t xml:space="preserve"> consistente en el convenio que el sujeto obligado suscribió con la Comisión Nacional de Agua,</w:t>
      </w:r>
      <w:r w:rsidR="008F13CA" w:rsidRPr="00D90999">
        <w:rPr>
          <w:rFonts w:ascii="Palatino Linotype" w:hAnsi="Palatino Linotype" w:cs="Arial"/>
        </w:rPr>
        <w:t xml:space="preserve"> </w:t>
      </w:r>
      <w:r w:rsidRPr="00D90999">
        <w:rPr>
          <w:rFonts w:ascii="Palatino Linotype" w:hAnsi="Palatino Linotype" w:cs="Arial"/>
        </w:rPr>
        <w:t xml:space="preserve">tan es así, que </w:t>
      </w:r>
      <w:r w:rsidR="00277037" w:rsidRPr="00D90999">
        <w:rPr>
          <w:rFonts w:ascii="Palatino Linotype" w:hAnsi="Palatino Linotype" w:cs="Arial"/>
        </w:rPr>
        <w:t xml:space="preserve">en respuesta el sujeto obligado manifestó que se realizó un pago </w:t>
      </w:r>
      <w:r w:rsidRPr="00D90999">
        <w:rPr>
          <w:rFonts w:ascii="Palatino Linotype" w:hAnsi="Palatino Linotype" w:cs="Arial"/>
        </w:rPr>
        <w:t>proveniente de los recursos del</w:t>
      </w:r>
      <w:r w:rsidR="00277037" w:rsidRPr="00D90999">
        <w:rPr>
          <w:rFonts w:ascii="Palatino Linotype" w:hAnsi="Palatino Linotype" w:cs="Arial"/>
        </w:rPr>
        <w:t xml:space="preserve"> FORTAMUNDF</w:t>
      </w:r>
      <w:r w:rsidRPr="00D90999">
        <w:rPr>
          <w:rFonts w:ascii="Palatino Linotype" w:hAnsi="Palatino Linotype" w:cs="Arial"/>
        </w:rPr>
        <w:t xml:space="preserve">, </w:t>
      </w:r>
      <w:r w:rsidR="008F13CA" w:rsidRPr="00D90999">
        <w:rPr>
          <w:rFonts w:ascii="Palatino Linotype" w:hAnsi="Palatino Linotype" w:cs="Arial"/>
        </w:rPr>
        <w:t>queda</w:t>
      </w:r>
      <w:r w:rsidRPr="00D90999">
        <w:rPr>
          <w:rFonts w:ascii="Palatino Linotype" w:hAnsi="Palatino Linotype" w:cs="Arial"/>
        </w:rPr>
        <w:t>ndo con ello de manifiesto</w:t>
      </w:r>
      <w:r w:rsidR="008F13CA" w:rsidRPr="00D90999">
        <w:rPr>
          <w:rFonts w:ascii="Palatino Linotype" w:hAnsi="Palatino Linotype" w:cs="Arial"/>
        </w:rPr>
        <w:t xml:space="preserve"> que el recurso de revisión </w:t>
      </w:r>
      <w:r w:rsidR="008F13CA" w:rsidRPr="00D90999">
        <w:rPr>
          <w:rFonts w:ascii="Palatino Linotype" w:hAnsi="Palatino Linotype" w:cs="Arial"/>
          <w:b/>
        </w:rPr>
        <w:t>0</w:t>
      </w:r>
      <w:r w:rsidR="00D52EFD" w:rsidRPr="00D90999">
        <w:rPr>
          <w:rFonts w:ascii="Palatino Linotype" w:hAnsi="Palatino Linotype" w:cs="Arial"/>
          <w:b/>
        </w:rPr>
        <w:t>3362</w:t>
      </w:r>
      <w:r w:rsidR="008F13CA" w:rsidRPr="00D90999">
        <w:rPr>
          <w:rFonts w:ascii="Palatino Linotype" w:hAnsi="Palatino Linotype" w:cs="Arial"/>
          <w:b/>
        </w:rPr>
        <w:t xml:space="preserve">/INFOEM/IP/RR/2018 </w:t>
      </w:r>
      <w:r w:rsidR="008F13CA" w:rsidRPr="00D90999">
        <w:rPr>
          <w:rFonts w:ascii="Palatino Linotype" w:hAnsi="Palatino Linotype" w:cs="Arial"/>
        </w:rPr>
        <w:t xml:space="preserve">constituye un precedente al haberse resuelto por el Pleno de este Órgano Garante, cuya determinación fue notificada vía SAIMEX a las partes en fecha </w:t>
      </w:r>
      <w:r w:rsidR="00D52EFD" w:rsidRPr="00D90999">
        <w:rPr>
          <w:rFonts w:ascii="Palatino Linotype" w:hAnsi="Palatino Linotype" w:cs="Arial"/>
        </w:rPr>
        <w:t xml:space="preserve">doce de noviembre </w:t>
      </w:r>
      <w:r w:rsidRPr="00D90999">
        <w:rPr>
          <w:rFonts w:ascii="Palatino Linotype" w:hAnsi="Palatino Linotype" w:cs="Arial"/>
        </w:rPr>
        <w:t xml:space="preserve">de dos mil dieciocho, en la que se le ordena al sujeto obligado previa búsqueda exhaustiva y razonable, haga la entrega, entre otros documentos, de los convenios que hubiese celebrado con la Comisión Nacional del Agua. </w:t>
      </w:r>
    </w:p>
    <w:p w:rsidR="008F13CA" w:rsidRPr="00D90999" w:rsidRDefault="008F13CA" w:rsidP="008F13CA">
      <w:pPr>
        <w:spacing w:before="240" w:after="360" w:line="360" w:lineRule="auto"/>
        <w:jc w:val="both"/>
        <w:rPr>
          <w:rFonts w:ascii="Palatino Linotype" w:hAnsi="Palatino Linotype" w:cs="Arial"/>
        </w:rPr>
      </w:pPr>
      <w:r w:rsidRPr="00D90999">
        <w:rPr>
          <w:rFonts w:ascii="Palatino Linotype" w:hAnsi="Palatino Linotype" w:cs="Arial"/>
        </w:rPr>
        <w:t>En este orden de ideas y tomando en cuenta lo dispuesto en el artículo 1.205 del Código de Procedimientos Civiles del Estado de México,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8F13CA" w:rsidRPr="00D90999" w:rsidRDefault="008F13CA" w:rsidP="008F13CA">
      <w:pPr>
        <w:spacing w:before="240" w:after="240" w:line="360" w:lineRule="auto"/>
        <w:jc w:val="both"/>
        <w:rPr>
          <w:rFonts w:ascii="Palatino Linotype" w:hAnsi="Palatino Linotype" w:cs="Arial"/>
        </w:rPr>
      </w:pPr>
      <w:r w:rsidRPr="00D90999">
        <w:rPr>
          <w:rFonts w:ascii="Palatino Linotype" w:hAnsi="Palatino Linotype" w:cs="Arial"/>
        </w:rPr>
        <w:lastRenderedPageBreak/>
        <w:t xml:space="preserve">De lo anterior se hace necesario citar en su literal el contenido de los artículos 1.206, 1.207 y 1.208 del Código de Procedimientos Civiles del Estado de México: </w:t>
      </w:r>
    </w:p>
    <w:p w:rsidR="008F13CA" w:rsidRPr="00D90999" w:rsidRDefault="008F13CA" w:rsidP="008F13CA">
      <w:pPr>
        <w:spacing w:before="120" w:after="120"/>
        <w:ind w:left="851" w:right="902"/>
        <w:jc w:val="both"/>
        <w:rPr>
          <w:rFonts w:ascii="Palatino Linotype" w:hAnsi="Palatino Linotype"/>
          <w:b/>
          <w:i/>
          <w:sz w:val="20"/>
        </w:rPr>
      </w:pPr>
      <w:r w:rsidRPr="00D90999">
        <w:rPr>
          <w:rFonts w:ascii="Palatino Linotype" w:hAnsi="Palatino Linotype"/>
          <w:b/>
          <w:i/>
          <w:sz w:val="20"/>
        </w:rPr>
        <w:t>“Indiscutibilidad de la cosa juzgada</w:t>
      </w:r>
    </w:p>
    <w:p w:rsidR="008F13CA" w:rsidRPr="00D90999" w:rsidRDefault="008F13CA" w:rsidP="008F13CA">
      <w:pPr>
        <w:spacing w:before="120" w:after="120"/>
        <w:ind w:left="851" w:right="902"/>
        <w:jc w:val="both"/>
        <w:rPr>
          <w:rFonts w:ascii="Palatino Linotype" w:hAnsi="Palatino Linotype"/>
          <w:i/>
          <w:sz w:val="20"/>
        </w:rPr>
      </w:pPr>
      <w:r w:rsidRPr="00D90999">
        <w:rPr>
          <w:rFonts w:ascii="Palatino Linotype" w:hAnsi="Palatino Linotype"/>
          <w:b/>
          <w:i/>
          <w:sz w:val="20"/>
        </w:rPr>
        <w:t xml:space="preserve"> Artículo 1.206.-</w:t>
      </w:r>
      <w:r w:rsidRPr="00D90999">
        <w:rPr>
          <w:rFonts w:ascii="Palatino Linotype" w:hAnsi="Palatino Linotype"/>
          <w:i/>
          <w:sz w:val="20"/>
        </w:rPr>
        <w:t xml:space="preserve"> La cosa juzgada es la sentencia que constituye verdad legal, contra ella no se admite recurso ni prueba que pueda discutirla, modificarla, revocarla o anularla, salvo los casos expresamente determinados por la ley. </w:t>
      </w:r>
    </w:p>
    <w:p w:rsidR="008F13CA" w:rsidRPr="00D90999" w:rsidRDefault="008F13CA" w:rsidP="008F13CA">
      <w:pPr>
        <w:spacing w:before="120" w:after="120"/>
        <w:ind w:left="851" w:right="902"/>
        <w:jc w:val="both"/>
        <w:rPr>
          <w:rFonts w:ascii="Palatino Linotype" w:hAnsi="Palatino Linotype"/>
          <w:b/>
          <w:i/>
          <w:sz w:val="20"/>
        </w:rPr>
      </w:pPr>
      <w:r w:rsidRPr="00D90999">
        <w:rPr>
          <w:rFonts w:ascii="Palatino Linotype" w:hAnsi="Palatino Linotype"/>
          <w:b/>
          <w:i/>
          <w:sz w:val="20"/>
        </w:rPr>
        <w:t xml:space="preserve">Elementos de la cosa juzgada </w:t>
      </w:r>
    </w:p>
    <w:p w:rsidR="008F13CA" w:rsidRPr="00D90999" w:rsidRDefault="008F13CA" w:rsidP="008F13CA">
      <w:pPr>
        <w:spacing w:before="120" w:after="120"/>
        <w:ind w:left="851" w:right="902"/>
        <w:jc w:val="both"/>
        <w:rPr>
          <w:rFonts w:ascii="Palatino Linotype" w:hAnsi="Palatino Linotype"/>
          <w:i/>
          <w:sz w:val="20"/>
        </w:rPr>
      </w:pPr>
      <w:r w:rsidRPr="00D90999">
        <w:rPr>
          <w:rFonts w:ascii="Palatino Linotype" w:hAnsi="Palatino Linotype"/>
          <w:b/>
          <w:i/>
          <w:sz w:val="20"/>
        </w:rPr>
        <w:t>Artículo 1.207.-</w:t>
      </w:r>
      <w:r w:rsidRPr="00D90999">
        <w:rPr>
          <w:rFonts w:ascii="Palatino Linotype" w:hAnsi="Palatino Linotype"/>
          <w:i/>
          <w:sz w:val="20"/>
        </w:rPr>
        <w:t xml:space="preserve"> Para que la cosa juzgada surta efecto en otro juicio, es necesario que entre el caso resuelto por la sentencia y aquel en que sea invocada, concurra identidad en las cosas, las causas, las personas de los litigantes. </w:t>
      </w:r>
    </w:p>
    <w:p w:rsidR="008F13CA" w:rsidRPr="00D90999" w:rsidRDefault="008F13CA" w:rsidP="008F13CA">
      <w:pPr>
        <w:spacing w:before="120" w:after="120"/>
        <w:ind w:left="851" w:right="902"/>
        <w:jc w:val="both"/>
        <w:rPr>
          <w:rFonts w:ascii="Palatino Linotype" w:hAnsi="Palatino Linotype"/>
          <w:b/>
          <w:i/>
          <w:sz w:val="20"/>
        </w:rPr>
      </w:pPr>
      <w:r w:rsidRPr="00D90999">
        <w:rPr>
          <w:rFonts w:ascii="Palatino Linotype" w:hAnsi="Palatino Linotype"/>
          <w:b/>
          <w:i/>
          <w:sz w:val="20"/>
        </w:rPr>
        <w:t xml:space="preserve">Identidad de personas en la cosa juzgada </w:t>
      </w:r>
    </w:p>
    <w:p w:rsidR="008F13CA" w:rsidRPr="00D90999" w:rsidRDefault="008F13CA" w:rsidP="008F13CA">
      <w:pPr>
        <w:spacing w:before="120" w:after="120"/>
        <w:ind w:left="851" w:right="902"/>
        <w:jc w:val="both"/>
        <w:rPr>
          <w:rFonts w:ascii="Palatino Linotype" w:hAnsi="Palatino Linotype"/>
          <w:i/>
          <w:sz w:val="20"/>
        </w:rPr>
      </w:pPr>
      <w:r w:rsidRPr="00D90999">
        <w:rPr>
          <w:rFonts w:ascii="Palatino Linotype" w:hAnsi="Palatino Linotype"/>
          <w:b/>
          <w:i/>
          <w:sz w:val="20"/>
        </w:rPr>
        <w:t>Artículo 1.208.-</w:t>
      </w:r>
      <w:r w:rsidRPr="00D90999">
        <w:rPr>
          <w:rFonts w:ascii="Palatino Linotype" w:hAnsi="Palatino Linotype"/>
          <w:i/>
          <w:sz w:val="20"/>
        </w:rPr>
        <w:t xml:space="preserve"> Se entiende que hay identidad de personas siempre que los litigantes del segundo juicio, sean causahabientes de los que contendieron en el anterior o estén unidos a ellos por solidaridad o indivisibilidad de las prestaciones entre los que tienen derecho a exigirlas u obligación de satisfacerlas.”</w:t>
      </w:r>
    </w:p>
    <w:p w:rsidR="008F13CA" w:rsidRPr="00D90999" w:rsidRDefault="008F13CA" w:rsidP="008F13CA">
      <w:pPr>
        <w:spacing w:before="240" w:after="240" w:line="360" w:lineRule="auto"/>
        <w:jc w:val="both"/>
        <w:rPr>
          <w:rFonts w:ascii="Palatino Linotype" w:hAnsi="Palatino Linotype" w:cs="Arial"/>
        </w:rPr>
      </w:pPr>
      <w:r w:rsidRPr="00D90999">
        <w:rPr>
          <w:rFonts w:ascii="Palatino Linotype" w:hAnsi="Palatino Linotype" w:cs="Arial"/>
        </w:rPr>
        <w:t>Por lo que citado lo anterior y del análisis comparativo que fuera realizado, se destaca que la solicitud de información que le dio origen al citado precedente es coincidente con la solicitud que, posteriormente, fue presentada por la misma persona, dirigida al mismo Sujeto Obligado; es decir se advierte identidad en los siguientes elementos:</w:t>
      </w:r>
    </w:p>
    <w:p w:rsidR="008F13CA" w:rsidRPr="00D90999" w:rsidRDefault="008F13CA" w:rsidP="003219FE">
      <w:pPr>
        <w:numPr>
          <w:ilvl w:val="0"/>
          <w:numId w:val="28"/>
        </w:numPr>
        <w:spacing w:before="240" w:after="360" w:line="276" w:lineRule="auto"/>
        <w:ind w:left="567" w:right="-1" w:hanging="207"/>
        <w:jc w:val="both"/>
        <w:rPr>
          <w:rFonts w:ascii="Palatino Linotype" w:hAnsi="Palatino Linotype" w:cs="Arial"/>
        </w:rPr>
      </w:pPr>
      <w:r w:rsidRPr="00D90999">
        <w:rPr>
          <w:rFonts w:ascii="Palatino Linotype" w:hAnsi="Palatino Linotype" w:cs="Arial"/>
        </w:rPr>
        <w:t xml:space="preserve">Solicitante y recurrente.- </w:t>
      </w:r>
      <w:r w:rsidR="002C21C0" w:rsidRPr="00D90999">
        <w:rPr>
          <w:rFonts w:ascii="Palatino Linotype" w:hAnsi="Palatino Linotype" w:cs="Arial"/>
          <w:b/>
        </w:rPr>
        <w:t>Xxxx Xxxx Xxxxxxx Xxxx</w:t>
      </w:r>
      <w:r w:rsidRPr="00D90999">
        <w:rPr>
          <w:rFonts w:ascii="Palatino Linotype" w:hAnsi="Palatino Linotype" w:cs="Arial"/>
        </w:rPr>
        <w:t>.</w:t>
      </w:r>
    </w:p>
    <w:p w:rsidR="008F13CA" w:rsidRPr="00D90999" w:rsidRDefault="008F13CA" w:rsidP="003219FE">
      <w:pPr>
        <w:numPr>
          <w:ilvl w:val="0"/>
          <w:numId w:val="28"/>
        </w:numPr>
        <w:spacing w:before="240" w:after="360" w:line="276" w:lineRule="auto"/>
        <w:ind w:left="567" w:right="-1" w:hanging="207"/>
        <w:jc w:val="both"/>
        <w:rPr>
          <w:rFonts w:ascii="Palatino Linotype" w:hAnsi="Palatino Linotype" w:cs="Arial"/>
        </w:rPr>
      </w:pPr>
      <w:r w:rsidRPr="00D90999">
        <w:rPr>
          <w:rFonts w:ascii="Palatino Linotype" w:hAnsi="Palatino Linotype" w:cs="Arial"/>
        </w:rPr>
        <w:t xml:space="preserve">Materia de las solicitudes de información.- </w:t>
      </w:r>
      <w:r w:rsidR="00D52EFD" w:rsidRPr="00D90999">
        <w:rPr>
          <w:rFonts w:ascii="Palatino Linotype" w:hAnsi="Palatino Linotype" w:cs="Arial"/>
        </w:rPr>
        <w:t>Convenio celebrado entre el Ayuntamiento de Nicolás Romero y la Comisión Nacional de Agua</w:t>
      </w:r>
      <w:r w:rsidRPr="00D90999">
        <w:rPr>
          <w:rFonts w:ascii="Palatino Linotype" w:hAnsi="Palatino Linotype"/>
        </w:rPr>
        <w:t>.</w:t>
      </w:r>
    </w:p>
    <w:p w:rsidR="008F13CA" w:rsidRPr="00D90999" w:rsidRDefault="008F13CA" w:rsidP="003219FE">
      <w:pPr>
        <w:numPr>
          <w:ilvl w:val="0"/>
          <w:numId w:val="28"/>
        </w:numPr>
        <w:spacing w:before="240" w:after="360" w:line="276" w:lineRule="auto"/>
        <w:ind w:left="567" w:right="-1" w:hanging="207"/>
        <w:jc w:val="both"/>
        <w:rPr>
          <w:rFonts w:ascii="Palatino Linotype" w:hAnsi="Palatino Linotype" w:cs="Arial"/>
        </w:rPr>
      </w:pPr>
      <w:r w:rsidRPr="00D90999">
        <w:rPr>
          <w:rFonts w:ascii="Palatino Linotype" w:hAnsi="Palatino Linotype" w:cs="Arial"/>
        </w:rPr>
        <w:t>Este Instituto advierte que el acto impugnado es la negación para la entrega de la documentación solicitada.</w:t>
      </w:r>
    </w:p>
    <w:p w:rsidR="00D52EFD" w:rsidRPr="00D90999" w:rsidRDefault="00D52EFD" w:rsidP="00D52EFD">
      <w:pPr>
        <w:spacing w:before="240" w:after="360" w:line="360" w:lineRule="auto"/>
        <w:jc w:val="both"/>
        <w:rPr>
          <w:rFonts w:ascii="Palatino Linotype" w:hAnsi="Palatino Linotype" w:cs="Arial"/>
        </w:rPr>
      </w:pPr>
      <w:r w:rsidRPr="00D90999">
        <w:rPr>
          <w:rFonts w:ascii="Palatino Linotype" w:hAnsi="Palatino Linotype" w:cs="Arial"/>
        </w:rPr>
        <w:lastRenderedPageBreak/>
        <w:t xml:space="preserve">Dentro de esta perspectiva, y toda vez que quedo claro, que cuando se habla de </w:t>
      </w:r>
      <w:r w:rsidRPr="00D90999">
        <w:rPr>
          <w:rFonts w:ascii="Palatino Linotype" w:hAnsi="Palatino Linotype" w:cs="Arial"/>
          <w:b/>
        </w:rPr>
        <w:t xml:space="preserve">cosa juzgada </w:t>
      </w:r>
      <w:r w:rsidRPr="00D90999">
        <w:rPr>
          <w:rFonts w:ascii="Palatino Linotype" w:hAnsi="Palatino Linotype" w:cs="Arial"/>
        </w:rPr>
        <w:t xml:space="preserve"> exige que se trate no solo del mismo acto, disposición o actuación material sino también de la misma pretensión u otra sustancialmente idéntica a la que fue objeto del proceso anterior, y considerando que la </w:t>
      </w:r>
      <w:r w:rsidRPr="00D90999">
        <w:rPr>
          <w:rFonts w:ascii="Palatino Linotype" w:hAnsi="Palatino Linotype" w:cs="Arial"/>
          <w:i/>
        </w:rPr>
        <w:t>causa petendi o el petitum</w:t>
      </w:r>
      <w:r w:rsidRPr="00D90999">
        <w:rPr>
          <w:rFonts w:ascii="Palatino Linotype" w:hAnsi="Palatino Linotype" w:cs="Arial"/>
        </w:rPr>
        <w:t xml:space="preserve"> del acto impugnado en el presente recurso de revisión y en el </w:t>
      </w:r>
      <w:r w:rsidRPr="00D90999">
        <w:rPr>
          <w:rFonts w:ascii="Palatino Linotype" w:hAnsi="Palatino Linotype" w:cs="Arial"/>
          <w:b/>
        </w:rPr>
        <w:t>0</w:t>
      </w:r>
      <w:r w:rsidR="00950D5C" w:rsidRPr="00D90999">
        <w:rPr>
          <w:rFonts w:ascii="Palatino Linotype" w:hAnsi="Palatino Linotype" w:cs="Arial"/>
          <w:b/>
        </w:rPr>
        <w:t>3362</w:t>
      </w:r>
      <w:r w:rsidRPr="00D90999">
        <w:rPr>
          <w:rFonts w:ascii="Palatino Linotype" w:hAnsi="Palatino Linotype" w:cs="Arial"/>
          <w:b/>
        </w:rPr>
        <w:t xml:space="preserve">/INFOEM/IP/RR/2018 </w:t>
      </w:r>
      <w:r w:rsidRPr="00D90999">
        <w:rPr>
          <w:rFonts w:ascii="Palatino Linotype" w:hAnsi="Palatino Linotype" w:cs="Arial"/>
        </w:rPr>
        <w:t xml:space="preserve">opera en función de la negativa a entregar la información es que a fin de evitar se pronuncien resoluciones contradictorias que alteren la estabilidad y seguridad del goce del particular Recurrente, lo cual constituye un derecho humano consistente en la seguridad jurídica que se encuentra contenido en los artículos 16 de la Constitución Política de los Estados Unidos Mexicanos y  25  numerales 1 y 2 de la Convención América de Derechos Humanos, es que se tienen por actualizada la figura de cosa juzgada. Sirviendo de sustento la Tesis Aislada </w:t>
      </w:r>
      <w:r w:rsidRPr="00D90999">
        <w:rPr>
          <w:rFonts w:ascii="Palatino Linotype" w:hAnsi="Palatino Linotype"/>
        </w:rPr>
        <w:t xml:space="preserve">1a. XCV/2016 (10a.) de la Décima Época de la Primera Sala de la suprema corte de Justicia de la Nación, que es del tenor literal siguiente: </w:t>
      </w:r>
    </w:p>
    <w:p w:rsidR="00D52EFD" w:rsidRPr="00D90999" w:rsidRDefault="00D52EFD" w:rsidP="00D52EFD">
      <w:pPr>
        <w:ind w:left="851" w:right="900"/>
        <w:jc w:val="both"/>
        <w:rPr>
          <w:rFonts w:ascii="Palatino Linotype" w:hAnsi="Palatino Linotype"/>
          <w:i/>
          <w:sz w:val="20"/>
          <w:szCs w:val="20"/>
        </w:rPr>
      </w:pPr>
      <w:r w:rsidRPr="00D90999">
        <w:rPr>
          <w:rFonts w:ascii="Palatino Linotype" w:hAnsi="Palatino Linotype"/>
          <w:b/>
          <w:i/>
          <w:sz w:val="20"/>
          <w:szCs w:val="20"/>
        </w:rPr>
        <w:t xml:space="preserve">“COSA JUZGADA. EL ARTÍCULO 61, FRACCIÓN XI, DE LA LEY DE AMPARO QUE LA PREVÉ COMO CAUSA DE IMPROCEDENCIA DEL JUICIO RELATIVO, ES COMPATIBLE CON EL DERECHO A LA SEGURIDAD JURÍDICA. </w:t>
      </w:r>
      <w:r w:rsidRPr="00D90999">
        <w:rPr>
          <w:rFonts w:ascii="Palatino Linotype" w:hAnsi="Palatino Linotype"/>
          <w:i/>
          <w:sz w:val="20"/>
          <w:szCs w:val="20"/>
        </w:rPr>
        <w:t xml:space="preserve">Conforme al precepto y porción normativa señalados, 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 aunque las violaciones reclamadas sean diversas; figura que no sólo se actualiza cuando en la sentencia se haya resuelto sobre la constitucionalidad o inconstitucionalidad de los actos reclamados, sino también cuando se ha determinado su inatacabilidad a través de un diverso juicio constitucional, siempre que tal determinación se haya realizado en atención a razones o circunstancias que hagan inejercitable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w:t>
      </w:r>
      <w:r w:rsidRPr="00D90999">
        <w:rPr>
          <w:rFonts w:ascii="Palatino Linotype" w:hAnsi="Palatino Linotype"/>
          <w:i/>
          <w:sz w:val="20"/>
          <w:szCs w:val="20"/>
        </w:rPr>
        <w:lastRenderedPageBreak/>
        <w:t>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D52EFD" w:rsidRPr="00D90999" w:rsidRDefault="00D52EFD" w:rsidP="00D52EFD">
      <w:pPr>
        <w:spacing w:before="240" w:after="240" w:line="360" w:lineRule="auto"/>
        <w:jc w:val="both"/>
        <w:rPr>
          <w:rFonts w:ascii="Palatino Linotype" w:hAnsi="Palatino Linotype" w:cs="Arial"/>
        </w:rPr>
      </w:pPr>
      <w:r w:rsidRPr="00D90999">
        <w:rPr>
          <w:rFonts w:ascii="Palatino Linotype" w:hAnsi="Palatino Linotype" w:cs="Arial"/>
        </w:rPr>
        <w:t>Continuando es que, si bien dentro del caso que nos ocupa no puede hablarse de que la respuesta recurrida por el particular sea la misma, como se ha adelantado, lo cierto es que se tiene certeza acorde a lo expuesto, de que las diversas peticiones que el recurrente ha planteado versan sobre el mismo asunto, es decir</w:t>
      </w:r>
      <w:r w:rsidR="00BB48E4" w:rsidRPr="00D90999">
        <w:rPr>
          <w:rFonts w:ascii="Palatino Linotype" w:hAnsi="Palatino Linotype" w:cs="Arial"/>
        </w:rPr>
        <w:t xml:space="preserve"> sobre el convenio citado, por lo tanto</w:t>
      </w:r>
      <w:r w:rsidRPr="00D90999">
        <w:rPr>
          <w:rFonts w:ascii="Palatino Linotype" w:hAnsi="Palatino Linotype" w:cs="Arial"/>
        </w:rPr>
        <w:t xml:space="preserve"> en el fondo atañen a la misma circunstancia, además como se precisó con antelación, el precedente del recurso de revisión en que se actúa, ya fue resuelto</w:t>
      </w:r>
      <w:r w:rsidR="00BB48E4" w:rsidRPr="00D90999">
        <w:rPr>
          <w:rFonts w:ascii="Palatino Linotype" w:hAnsi="Palatino Linotype" w:cs="Arial"/>
        </w:rPr>
        <w:t xml:space="preserve"> mediante la resolución aprobada en la cuadragésima primera sesión de fecha siete de noviembre del presente, mediante el resolutivo segundo inciso b), que fue</w:t>
      </w:r>
      <w:r w:rsidRPr="00D90999">
        <w:rPr>
          <w:rFonts w:ascii="Palatino Linotype" w:hAnsi="Palatino Linotype" w:cs="Arial"/>
        </w:rPr>
        <w:t xml:space="preserve"> debida</w:t>
      </w:r>
      <w:r w:rsidR="00BB48E4" w:rsidRPr="00D90999">
        <w:rPr>
          <w:rFonts w:ascii="Palatino Linotype" w:hAnsi="Palatino Linotype" w:cs="Arial"/>
        </w:rPr>
        <w:t>mente notificada</w:t>
      </w:r>
      <w:r w:rsidRPr="00D90999">
        <w:rPr>
          <w:rFonts w:ascii="Palatino Linotype" w:hAnsi="Palatino Linotype" w:cs="Arial"/>
        </w:rPr>
        <w:t xml:space="preserve"> al</w:t>
      </w:r>
      <w:r w:rsidR="00BB48E4" w:rsidRPr="00D90999">
        <w:rPr>
          <w:rFonts w:ascii="Palatino Linotype" w:hAnsi="Palatino Linotype" w:cs="Arial"/>
        </w:rPr>
        <w:t xml:space="preserve"> particular </w:t>
      </w:r>
      <w:r w:rsidRPr="00D90999">
        <w:rPr>
          <w:rFonts w:ascii="Palatino Linotype" w:hAnsi="Palatino Linotype" w:cs="Arial"/>
        </w:rPr>
        <w:t xml:space="preserve">en fecha </w:t>
      </w:r>
      <w:r w:rsidR="004208B3" w:rsidRPr="00D90999">
        <w:rPr>
          <w:rFonts w:ascii="Palatino Linotype" w:hAnsi="Palatino Linotype" w:cs="Arial"/>
        </w:rPr>
        <w:t>doce de noviembre</w:t>
      </w:r>
      <w:r w:rsidRPr="00D90999">
        <w:rPr>
          <w:rFonts w:ascii="Palatino Linotype" w:hAnsi="Palatino Linotype" w:cs="Arial"/>
        </w:rPr>
        <w:t xml:space="preserve"> de dos mil dieciocho, por lo que se atiende el artículo 196 de la Ley de Transparencia y Acceso a la Información Pública del Estado de México y Municipios, en relación con los diversos 159 y 161 de la Ley General de Transparencia y Acceso a la Información Pública y 17 primer párrafo de la Ley de Amparo, es que para la impugnación de la determinación que fuera emitida por este Órgano Garante y que funge como precedente a la presente</w:t>
      </w:r>
      <w:r w:rsidR="004208B3" w:rsidRPr="00D90999">
        <w:rPr>
          <w:rFonts w:ascii="Palatino Linotype" w:hAnsi="Palatino Linotype" w:cs="Arial"/>
        </w:rPr>
        <w:t xml:space="preserve"> resolución, el recurrente cuenta</w:t>
      </w:r>
      <w:r w:rsidRPr="00D90999">
        <w:rPr>
          <w:rFonts w:ascii="Palatino Linotype" w:hAnsi="Palatino Linotype" w:cs="Arial"/>
        </w:rPr>
        <w:t xml:space="preserve"> con el termino de quince días hábiles para controvertirla, mediante juicio de amparo, plazo que es evidente que al día de la fecha ha fenecido.</w:t>
      </w:r>
    </w:p>
    <w:p w:rsidR="00D52EFD" w:rsidRPr="00D90999" w:rsidRDefault="00D52EFD" w:rsidP="00D52EFD">
      <w:pPr>
        <w:spacing w:before="240" w:after="360" w:line="360" w:lineRule="auto"/>
        <w:jc w:val="both"/>
        <w:rPr>
          <w:rFonts w:ascii="Palatino Linotype" w:hAnsi="Palatino Linotype" w:cs="Arial"/>
        </w:rPr>
      </w:pPr>
      <w:r w:rsidRPr="00D90999">
        <w:rPr>
          <w:rFonts w:ascii="Palatino Linotype" w:hAnsi="Palatino Linotype" w:cs="Arial"/>
        </w:rPr>
        <w:t xml:space="preserve">Siendo suficientes las cuestiones analizadas para establecer la imposibilidad manifiesta de este Órgano de atender las cuestiones de fondo que fueron planteadas tanto por el recurrente como por el Sujeto Obligado, máxime que en el caso de hacerlo y considerando que el análisis de fondo ya fue materia de estudio y </w:t>
      </w:r>
      <w:r w:rsidRPr="00D90999">
        <w:rPr>
          <w:rFonts w:ascii="Palatino Linotype" w:hAnsi="Palatino Linotype" w:cs="Arial"/>
        </w:rPr>
        <w:lastRenderedPageBreak/>
        <w:t xml:space="preserve">resolución por este Instituto a través del recurso de revisión número </w:t>
      </w:r>
      <w:r w:rsidRPr="00D90999">
        <w:rPr>
          <w:rFonts w:ascii="Palatino Linotype" w:hAnsi="Palatino Linotype" w:cs="Arial"/>
          <w:b/>
        </w:rPr>
        <w:t>0</w:t>
      </w:r>
      <w:r w:rsidR="007F2C11" w:rsidRPr="00D90999">
        <w:rPr>
          <w:rFonts w:ascii="Palatino Linotype" w:hAnsi="Palatino Linotype" w:cs="Arial"/>
          <w:b/>
        </w:rPr>
        <w:t>3362</w:t>
      </w:r>
      <w:r w:rsidRPr="00D90999">
        <w:rPr>
          <w:rFonts w:ascii="Palatino Linotype" w:hAnsi="Palatino Linotype" w:cs="Arial"/>
          <w:b/>
        </w:rPr>
        <w:t>/INFOEM/IP/RR/2018</w:t>
      </w:r>
      <w:r w:rsidRPr="00D90999">
        <w:rPr>
          <w:rFonts w:ascii="Palatino Linotype" w:hAnsi="Palatino Linotype" w:cs="Arial"/>
        </w:rPr>
        <w:t>, denotaría identidad de recursos entre éste y uno previo, un segundo fallo carecería de eficacia jurídica, con la posibilidad además de incurrir en contradicción de resoluciones.</w:t>
      </w:r>
    </w:p>
    <w:p w:rsidR="00D52EFD" w:rsidRPr="00D90999" w:rsidRDefault="00D52EFD" w:rsidP="00D52EFD">
      <w:pPr>
        <w:spacing w:before="240" w:after="360" w:line="360" w:lineRule="auto"/>
        <w:jc w:val="both"/>
        <w:rPr>
          <w:rFonts w:ascii="Palatino Linotype" w:hAnsi="Palatino Linotype" w:cs="Arial"/>
          <w:bCs/>
          <w:szCs w:val="22"/>
        </w:rPr>
      </w:pPr>
      <w:r w:rsidRPr="00D90999">
        <w:rPr>
          <w:rFonts w:ascii="Palatino Linotype" w:hAnsi="Palatino Linotype" w:cs="Arial"/>
        </w:rPr>
        <w:t>En consecuencia</w:t>
      </w:r>
      <w:r w:rsidRPr="00D90999">
        <w:rPr>
          <w:rFonts w:ascii="Palatino Linotype" w:hAnsi="Palatino Linotype" w:cs="Arial"/>
          <w:lang w:eastAsia="es-CO"/>
        </w:rPr>
        <w:t xml:space="preserve">, con el fin de </w:t>
      </w:r>
      <w:r w:rsidRPr="00D90999">
        <w:rPr>
          <w:rFonts w:ascii="Palatino Linotype" w:hAnsi="Palatino Linotype" w:cs="Arial"/>
        </w:rPr>
        <w:t xml:space="preserve">evitar la </w:t>
      </w:r>
      <w:r w:rsidRPr="00D90999">
        <w:rPr>
          <w:rFonts w:ascii="Palatino Linotype" w:hAnsi="Palatino Linotype" w:cs="Arial"/>
          <w:bCs/>
        </w:rPr>
        <w:t>duplicidad de resoluciones sobre un mismo asunto se estima procedente no realizar el estudio de fondo,</w:t>
      </w:r>
      <w:r w:rsidRPr="00D90999">
        <w:rPr>
          <w:rFonts w:ascii="Palatino Linotype" w:hAnsi="Palatino Linotype" w:cs="Arial"/>
          <w:lang w:eastAsia="es-CO"/>
        </w:rPr>
        <w:t xml:space="preserve"> </w:t>
      </w:r>
      <w:r w:rsidRPr="00D90999">
        <w:rPr>
          <w:rFonts w:ascii="Palatino Linotype" w:hAnsi="Palatino Linotype" w:cs="Arial"/>
        </w:rPr>
        <w:t>puesto que ya hubo pronunciamiento de este Pleno al respecto; máxime que la misma controversia no puede ser decidida más de una vez y tampoco puede estar, simultáneamente, pendiente más de una relación procesal entre las mismas personas acerca del mismo objeto.</w:t>
      </w:r>
    </w:p>
    <w:p w:rsidR="00D52EFD" w:rsidRPr="00D90999" w:rsidRDefault="00D52EFD" w:rsidP="00D52EFD">
      <w:pPr>
        <w:spacing w:before="240" w:after="240" w:line="360" w:lineRule="auto"/>
        <w:jc w:val="both"/>
        <w:rPr>
          <w:rFonts w:ascii="Palatino Linotype" w:hAnsi="Palatino Linotype" w:cs="Arial"/>
        </w:rPr>
      </w:pPr>
      <w:r w:rsidRPr="00D90999">
        <w:rPr>
          <w:rFonts w:ascii="Palatino Linotype" w:hAnsi="Palatino Linotype" w:cs="Arial"/>
        </w:rPr>
        <w:t xml:space="preserve">En este orden de ideas y considerado en primer lugar como precedente el recurso de revisión </w:t>
      </w:r>
      <w:r w:rsidRPr="00D90999">
        <w:rPr>
          <w:rFonts w:ascii="Palatino Linotype" w:hAnsi="Palatino Linotype" w:cs="Arial"/>
          <w:b/>
        </w:rPr>
        <w:t>0</w:t>
      </w:r>
      <w:r w:rsidR="007F2C11" w:rsidRPr="00D90999">
        <w:rPr>
          <w:rFonts w:ascii="Palatino Linotype" w:hAnsi="Palatino Linotype" w:cs="Arial"/>
          <w:b/>
        </w:rPr>
        <w:t>3362</w:t>
      </w:r>
      <w:r w:rsidRPr="00D90999">
        <w:rPr>
          <w:rFonts w:ascii="Palatino Linotype" w:hAnsi="Palatino Linotype" w:cs="Arial"/>
          <w:b/>
        </w:rPr>
        <w:t>/INFOEM/IP/RR/2018</w:t>
      </w:r>
      <w:r w:rsidRPr="00D90999">
        <w:rPr>
          <w:rFonts w:ascii="Palatino Linotype" w:hAnsi="Palatino Linotype" w:cs="Arial"/>
        </w:rPr>
        <w:t xml:space="preserve"> ya resuelto y en segundo lugar el sobreseimiento por actualizarse la causal de improcedencia invocada, siendo que ésta no es incompatible con el procedimiento de desahogo de los recursos de revisión en materia de transparencia y acceso a la información y tampoco se opone a lo establecido en la Ley de la materia, es clara la notoria y manifiesta improcedencia del presente recurso de revisión, </w:t>
      </w:r>
      <w:r w:rsidRPr="00D90999">
        <w:rPr>
          <w:rFonts w:ascii="Palatino Linotype" w:eastAsia="MS Mincho" w:hAnsi="Palatino Linotype"/>
        </w:rPr>
        <w:t>toda vez que la afectación al derecho de acceso a la información pública establecida constitucionalmente a favor del recurrente, ha sido resarcida, al ordenar la entrega de la información de acuerdo al precedente ante</w:t>
      </w:r>
      <w:r w:rsidR="00F23B30" w:rsidRPr="00D90999">
        <w:rPr>
          <w:rFonts w:ascii="Palatino Linotype" w:eastAsia="MS Mincho" w:hAnsi="Palatino Linotype"/>
        </w:rPr>
        <w:t>s</w:t>
      </w:r>
      <w:r w:rsidRPr="00D90999">
        <w:rPr>
          <w:rFonts w:ascii="Palatino Linotype" w:eastAsia="MS Mincho" w:hAnsi="Palatino Linotype"/>
        </w:rPr>
        <w:t xml:space="preserve"> citado y que ha sido observada por este Órgano Garante</w:t>
      </w:r>
      <w:r w:rsidRPr="00D90999">
        <w:rPr>
          <w:rFonts w:ascii="Palatino Linotype" w:hAnsi="Palatino Linotype" w:cs="Arial"/>
        </w:rPr>
        <w:t xml:space="preserve">; máxime que la misma controversia no puede ser decidida más de una vez y tampoco puede estar, </w:t>
      </w:r>
      <w:r w:rsidRPr="00D90999">
        <w:rPr>
          <w:rFonts w:ascii="Palatino Linotype" w:hAnsi="Palatino Linotype" w:cs="Arial"/>
        </w:rPr>
        <w:lastRenderedPageBreak/>
        <w:t>simultáneamente, pendiente más de una relación procesal entre las mismas personas acerca del mismo objeto.</w:t>
      </w:r>
    </w:p>
    <w:p w:rsidR="00D52EFD" w:rsidRPr="00D90999" w:rsidRDefault="00D52EFD" w:rsidP="00D52EFD">
      <w:pPr>
        <w:spacing w:before="240" w:after="360" w:line="360" w:lineRule="auto"/>
        <w:jc w:val="both"/>
        <w:rPr>
          <w:rFonts w:ascii="Palatino Linotype" w:hAnsi="Palatino Linotype" w:cs="Arial"/>
        </w:rPr>
      </w:pPr>
      <w:r w:rsidRPr="00D90999">
        <w:rPr>
          <w:rFonts w:ascii="Palatino Linotype" w:hAnsi="Palatino Linotype" w:cs="Arial"/>
        </w:rPr>
        <w:t xml:space="preserve">Por consiguiente, y en estricta observancia al contenido de los artículo 192 fracción IV y 195 de la Ley de Transparencia y Acceso a la Información Pública del Estado de México y Municipios, y de manera supletoria el artículo 195 fracción I en relación con el diverso 196 fracción II, ambos del  Código de Procedimientos Administrativos del Estado de México, el presente recurso de revisión se </w:t>
      </w:r>
      <w:r w:rsidRPr="00D90999">
        <w:rPr>
          <w:rFonts w:ascii="Palatino Linotype" w:hAnsi="Palatino Linotype" w:cs="Arial"/>
          <w:b/>
        </w:rPr>
        <w:t>SOBRESEE</w:t>
      </w:r>
      <w:r w:rsidRPr="00D90999">
        <w:rPr>
          <w:rFonts w:ascii="Palatino Linotype" w:hAnsi="Palatino Linotype" w:cs="Arial"/>
        </w:rPr>
        <w:t xml:space="preserve"> pues se actualiza lo que prevén los artículos en cita y que son del tenor literal siguiente: </w:t>
      </w:r>
    </w:p>
    <w:p w:rsidR="00D52EFD" w:rsidRPr="00D90999" w:rsidRDefault="00D52EFD" w:rsidP="00D52EFD">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D90999">
        <w:rPr>
          <w:rFonts w:ascii="Palatino Linotype" w:hAnsi="Palatino Linotype"/>
          <w:b/>
          <w:i/>
          <w:sz w:val="20"/>
          <w:szCs w:val="20"/>
        </w:rPr>
        <w:t>“</w:t>
      </w:r>
      <w:r w:rsidRPr="00D90999">
        <w:rPr>
          <w:rFonts w:ascii="Palatino Linotype" w:eastAsiaTheme="minorEastAsia" w:hAnsi="Palatino Linotype" w:cs="Bookman Old Style,Bold"/>
          <w:b/>
          <w:bCs/>
          <w:i/>
          <w:sz w:val="20"/>
          <w:szCs w:val="20"/>
          <w:lang w:val="es-MX"/>
        </w:rPr>
        <w:t>Artículo 192.</w:t>
      </w:r>
      <w:r w:rsidRPr="00D90999">
        <w:rPr>
          <w:rFonts w:ascii="Palatino Linotype" w:eastAsiaTheme="minorEastAsia" w:hAnsi="Palatino Linotype" w:cs="Bookman Old Style,Bold"/>
          <w:bCs/>
          <w:i/>
          <w:sz w:val="20"/>
          <w:szCs w:val="20"/>
          <w:lang w:val="es-MX"/>
        </w:rPr>
        <w:t xml:space="preserve"> </w:t>
      </w:r>
      <w:r w:rsidRPr="00D90999">
        <w:rPr>
          <w:rFonts w:ascii="Palatino Linotype" w:eastAsiaTheme="minorEastAsia" w:hAnsi="Palatino Linotype" w:cs="Bookman Old Style"/>
          <w:i/>
          <w:sz w:val="20"/>
          <w:szCs w:val="20"/>
          <w:lang w:val="es-MX"/>
        </w:rPr>
        <w:t>El recurso será sobreseído, en todo o en parte, cuando una vez admitido, se actualicen alguno de los siguientes supuestos:</w:t>
      </w:r>
    </w:p>
    <w:p w:rsidR="00D52EFD" w:rsidRPr="00D90999" w:rsidRDefault="00D52EFD" w:rsidP="00D52EFD">
      <w:pPr>
        <w:autoSpaceDE w:val="0"/>
        <w:autoSpaceDN w:val="0"/>
        <w:adjustRightInd w:val="0"/>
        <w:spacing w:after="120"/>
        <w:ind w:left="1134" w:right="900"/>
        <w:rPr>
          <w:rFonts w:ascii="Palatino Linotype" w:eastAsiaTheme="minorEastAsia" w:hAnsi="Palatino Linotype" w:cs="Bookman Old Style"/>
          <w:i/>
          <w:sz w:val="20"/>
          <w:szCs w:val="20"/>
          <w:lang w:val="es-MX"/>
        </w:rPr>
      </w:pPr>
      <w:r w:rsidRPr="00D90999">
        <w:rPr>
          <w:rFonts w:ascii="Palatino Linotype" w:eastAsiaTheme="minorEastAsia" w:hAnsi="Palatino Linotype" w:cs="Bookman Old Style,Bold"/>
          <w:bCs/>
          <w:i/>
          <w:sz w:val="20"/>
          <w:szCs w:val="20"/>
          <w:lang w:val="es-MX"/>
        </w:rPr>
        <w:t>(…)</w:t>
      </w:r>
    </w:p>
    <w:p w:rsidR="00D52EFD" w:rsidRPr="00D90999" w:rsidRDefault="00D52EFD" w:rsidP="00D52EFD">
      <w:pPr>
        <w:autoSpaceDE w:val="0"/>
        <w:autoSpaceDN w:val="0"/>
        <w:adjustRightInd w:val="0"/>
        <w:spacing w:after="120"/>
        <w:ind w:left="1134" w:right="900"/>
        <w:jc w:val="both"/>
        <w:rPr>
          <w:rFonts w:ascii="Palatino Linotype" w:hAnsi="Palatino Linotype"/>
          <w:i/>
          <w:sz w:val="20"/>
          <w:szCs w:val="20"/>
        </w:rPr>
      </w:pPr>
      <w:r w:rsidRPr="00D90999">
        <w:rPr>
          <w:rFonts w:ascii="Palatino Linotype" w:eastAsiaTheme="minorEastAsia" w:hAnsi="Palatino Linotype" w:cs="Bookman Old Style,Bold"/>
          <w:bCs/>
          <w:i/>
          <w:sz w:val="20"/>
          <w:szCs w:val="20"/>
          <w:lang w:val="es-MX"/>
        </w:rPr>
        <w:t xml:space="preserve">IV. </w:t>
      </w:r>
      <w:r w:rsidRPr="00D90999">
        <w:rPr>
          <w:rFonts w:ascii="Palatino Linotype" w:eastAsiaTheme="minorEastAsia" w:hAnsi="Palatino Linotype" w:cs="Bookman Old Style"/>
          <w:i/>
          <w:sz w:val="20"/>
          <w:szCs w:val="20"/>
          <w:lang w:val="es-MX"/>
        </w:rPr>
        <w:t>Admitido el recurso de revisión, aparezca alguna causal de improcedencia en los términos de la presente Ley;…</w:t>
      </w:r>
    </w:p>
    <w:p w:rsidR="00D52EFD" w:rsidRPr="00D90999" w:rsidRDefault="00D52EFD" w:rsidP="00D52EFD">
      <w:pPr>
        <w:tabs>
          <w:tab w:val="left" w:pos="7938"/>
        </w:tabs>
        <w:spacing w:after="120"/>
        <w:ind w:left="851" w:right="851"/>
        <w:jc w:val="both"/>
        <w:rPr>
          <w:rFonts w:ascii="Palatino Linotype" w:hAnsi="Palatino Linotype" w:cs="Arial"/>
          <w:i/>
          <w:sz w:val="20"/>
          <w:szCs w:val="20"/>
        </w:rPr>
      </w:pPr>
      <w:r w:rsidRPr="00D90999">
        <w:rPr>
          <w:rFonts w:ascii="Palatino Linotype" w:hAnsi="Palatino Linotype"/>
          <w:b/>
          <w:i/>
          <w:sz w:val="20"/>
          <w:szCs w:val="20"/>
        </w:rPr>
        <w:t>Artículo 195.-</w:t>
      </w:r>
      <w:r w:rsidRPr="00D90999">
        <w:rPr>
          <w:rFonts w:ascii="Palatino Linotype" w:hAnsi="Palatino Linotype"/>
          <w:i/>
          <w:sz w:val="20"/>
          <w:szCs w:val="20"/>
        </w:rPr>
        <w:t xml:space="preserve"> Es improcedente el recurso:</w:t>
      </w:r>
      <w:r w:rsidRPr="00D90999">
        <w:rPr>
          <w:rFonts w:ascii="Palatino Linotype" w:hAnsi="Palatino Linotype" w:cs="Arial"/>
          <w:i/>
          <w:sz w:val="20"/>
          <w:szCs w:val="20"/>
        </w:rPr>
        <w:t xml:space="preserve"> </w:t>
      </w:r>
    </w:p>
    <w:p w:rsidR="00D52EFD" w:rsidRPr="00D90999" w:rsidRDefault="00D52EFD" w:rsidP="00D52EFD">
      <w:pPr>
        <w:tabs>
          <w:tab w:val="left" w:pos="7938"/>
        </w:tabs>
        <w:spacing w:after="120"/>
        <w:ind w:left="1134" w:right="851"/>
        <w:jc w:val="both"/>
        <w:rPr>
          <w:rFonts w:ascii="Palatino Linotype" w:hAnsi="Palatino Linotype" w:cs="Arial"/>
          <w:i/>
          <w:sz w:val="20"/>
          <w:szCs w:val="20"/>
        </w:rPr>
      </w:pPr>
      <w:r w:rsidRPr="00D90999">
        <w:rPr>
          <w:rFonts w:ascii="Palatino Linotype" w:hAnsi="Palatino Linotype"/>
          <w:i/>
          <w:sz w:val="20"/>
          <w:szCs w:val="20"/>
        </w:rPr>
        <w:t>I. Contra actos que hayan sido impugnados en un anterior recurso administrativo o en un proceso jurisdiccional, siempre que exista resolución ejecutoria que decida el asunto planteado;…</w:t>
      </w:r>
    </w:p>
    <w:p w:rsidR="00D52EFD" w:rsidRPr="00D90999" w:rsidRDefault="00D52EFD" w:rsidP="00D52EFD">
      <w:pPr>
        <w:tabs>
          <w:tab w:val="left" w:pos="7938"/>
        </w:tabs>
        <w:spacing w:after="120"/>
        <w:ind w:left="851" w:right="851"/>
        <w:jc w:val="both"/>
        <w:rPr>
          <w:rFonts w:ascii="Palatino Linotype" w:hAnsi="Palatino Linotype" w:cs="Arial"/>
          <w:i/>
          <w:sz w:val="20"/>
          <w:szCs w:val="20"/>
        </w:rPr>
      </w:pPr>
      <w:r w:rsidRPr="00D90999">
        <w:rPr>
          <w:rFonts w:ascii="Palatino Linotype" w:hAnsi="Palatino Linotype" w:cs="Arial"/>
          <w:b/>
          <w:i/>
          <w:sz w:val="20"/>
          <w:szCs w:val="20"/>
        </w:rPr>
        <w:t xml:space="preserve">Artículo 196.- </w:t>
      </w:r>
      <w:r w:rsidRPr="00D90999">
        <w:rPr>
          <w:rFonts w:ascii="Palatino Linotype" w:hAnsi="Palatino Linotype" w:cs="Arial"/>
          <w:i/>
          <w:sz w:val="20"/>
          <w:szCs w:val="20"/>
        </w:rPr>
        <w:t>Será sobreseído el recurso cuando:</w:t>
      </w:r>
    </w:p>
    <w:p w:rsidR="00D52EFD" w:rsidRPr="00D90999" w:rsidRDefault="00D52EFD" w:rsidP="00D52EFD">
      <w:pPr>
        <w:tabs>
          <w:tab w:val="left" w:pos="7938"/>
        </w:tabs>
        <w:spacing w:after="120"/>
        <w:ind w:left="1134" w:right="851"/>
        <w:jc w:val="both"/>
        <w:rPr>
          <w:rFonts w:ascii="Palatino Linotype" w:hAnsi="Palatino Linotype" w:cs="Arial"/>
          <w:i/>
          <w:sz w:val="20"/>
          <w:szCs w:val="20"/>
        </w:rPr>
      </w:pPr>
      <w:r w:rsidRPr="00D90999">
        <w:rPr>
          <w:rFonts w:ascii="Palatino Linotype" w:hAnsi="Palatino Linotype" w:cs="Arial"/>
          <w:i/>
          <w:sz w:val="20"/>
          <w:szCs w:val="20"/>
        </w:rPr>
        <w:t>(…)</w:t>
      </w:r>
    </w:p>
    <w:p w:rsidR="00D52EFD" w:rsidRPr="00D90999" w:rsidRDefault="00D52EFD" w:rsidP="00D52EFD">
      <w:pPr>
        <w:tabs>
          <w:tab w:val="left" w:pos="7938"/>
        </w:tabs>
        <w:spacing w:after="120"/>
        <w:ind w:left="1134" w:right="851"/>
        <w:jc w:val="both"/>
        <w:rPr>
          <w:rFonts w:ascii="Palatino Linotype" w:hAnsi="Palatino Linotype" w:cs="Arial"/>
          <w:i/>
          <w:sz w:val="20"/>
          <w:szCs w:val="20"/>
        </w:rPr>
      </w:pPr>
      <w:r w:rsidRPr="00D90999">
        <w:rPr>
          <w:rFonts w:ascii="Palatino Linotype" w:hAnsi="Palatino Linotype" w:cs="Arial"/>
          <w:i/>
          <w:sz w:val="20"/>
          <w:szCs w:val="20"/>
        </w:rPr>
        <w:t>II. Durante el procedimiento apareciere o sobreviniere alguna de las causas de improcedencia del recurso;…”</w:t>
      </w:r>
    </w:p>
    <w:p w:rsidR="00D52EFD" w:rsidRPr="00D90999" w:rsidRDefault="00D52EFD" w:rsidP="00D52EFD">
      <w:pPr>
        <w:shd w:val="clear" w:color="auto" w:fill="FFFFFF"/>
        <w:spacing w:before="240" w:after="240" w:line="360" w:lineRule="auto"/>
        <w:jc w:val="both"/>
        <w:rPr>
          <w:rFonts w:ascii="Arial" w:hAnsi="Arial" w:cs="Arial"/>
          <w:lang w:val="es-MX" w:eastAsia="es-MX"/>
        </w:rPr>
      </w:pPr>
      <w:r w:rsidRPr="00D90999">
        <w:rPr>
          <w:rFonts w:ascii="Palatino Linotype" w:hAnsi="Palatino Linotype" w:cs="Arial"/>
          <w:lang w:eastAsia="es-MX"/>
        </w:rPr>
        <w:t>Así, con fundamento en lo prescrito en los artículos 5 párrafos vigésimo, vigésimo primero y vigésimo segundo de la Constitución Política del Estado Libre y Soberano de México; 2, fracción II; 29, 36 fracciones I y II; 176, 178, 181, 185, 186, 192 y demás relativos y aplicables de la Ley de Transparencia y Acceso a la Información Pública del Estado de México y Municipios, este Pleno:</w:t>
      </w:r>
    </w:p>
    <w:p w:rsidR="00D52EFD" w:rsidRPr="00D90999" w:rsidRDefault="00D52EFD" w:rsidP="00D52EFD">
      <w:pPr>
        <w:pStyle w:val="Prrafodelista"/>
        <w:spacing w:before="240" w:after="240" w:line="360" w:lineRule="auto"/>
        <w:ind w:left="0"/>
        <w:jc w:val="center"/>
        <w:rPr>
          <w:rFonts w:ascii="Palatino Linotype" w:hAnsi="Palatino Linotype" w:cs="Arial"/>
          <w:b/>
        </w:rPr>
      </w:pPr>
    </w:p>
    <w:p w:rsidR="00D52EFD" w:rsidRPr="00D90999" w:rsidRDefault="0080185D" w:rsidP="00D52EFD">
      <w:pPr>
        <w:pStyle w:val="Prrafodelista"/>
        <w:spacing w:before="240" w:after="240" w:line="360" w:lineRule="auto"/>
        <w:ind w:left="0"/>
        <w:jc w:val="center"/>
        <w:rPr>
          <w:rFonts w:ascii="Palatino Linotype" w:hAnsi="Palatino Linotype" w:cs="Arial"/>
          <w:b/>
        </w:rPr>
      </w:pPr>
      <w:r w:rsidRPr="00D90999">
        <w:rPr>
          <w:rFonts w:ascii="Palatino Linotype" w:hAnsi="Palatino Linotype" w:cs="Arial"/>
          <w:b/>
        </w:rPr>
        <w:t xml:space="preserve">III. </w:t>
      </w:r>
      <w:r w:rsidR="00D52EFD" w:rsidRPr="00D90999">
        <w:rPr>
          <w:rFonts w:ascii="Palatino Linotype" w:hAnsi="Palatino Linotype" w:cs="Arial"/>
          <w:b/>
        </w:rPr>
        <w:t>R E S U E L V E</w:t>
      </w:r>
    </w:p>
    <w:p w:rsidR="00D52EFD" w:rsidRPr="00D90999" w:rsidRDefault="00D52EFD" w:rsidP="00D52EFD">
      <w:pPr>
        <w:spacing w:before="240" w:after="240" w:line="360" w:lineRule="auto"/>
        <w:jc w:val="both"/>
        <w:rPr>
          <w:rFonts w:ascii="Palatino Linotype" w:hAnsi="Palatino Linotype" w:cs="Arial"/>
        </w:rPr>
      </w:pPr>
      <w:r w:rsidRPr="00D90999">
        <w:rPr>
          <w:rFonts w:ascii="Palatino Linotype" w:hAnsi="Palatino Linotype" w:cs="Arial"/>
          <w:b/>
        </w:rPr>
        <w:t>PRIMERO</w:t>
      </w:r>
      <w:r w:rsidRPr="00D90999">
        <w:rPr>
          <w:rFonts w:ascii="Palatino Linotype" w:hAnsi="Palatino Linotype" w:cs="Arial"/>
        </w:rPr>
        <w:t xml:space="preserve">. Estese a lo dispuesto en el recurso de revisión </w:t>
      </w:r>
      <w:r w:rsidR="007F2C11" w:rsidRPr="00D90999">
        <w:rPr>
          <w:rFonts w:ascii="Palatino Linotype" w:hAnsi="Palatino Linotype" w:cs="Arial"/>
          <w:b/>
        </w:rPr>
        <w:t>03362</w:t>
      </w:r>
      <w:r w:rsidRPr="00D90999">
        <w:rPr>
          <w:rFonts w:ascii="Palatino Linotype" w:hAnsi="Palatino Linotype" w:cs="Arial"/>
          <w:b/>
        </w:rPr>
        <w:t>/INFOEM/IP/RR/2018</w:t>
      </w:r>
      <w:r w:rsidRPr="00D90999">
        <w:rPr>
          <w:rFonts w:ascii="Palatino Linotype" w:hAnsi="Palatino Linotype" w:cs="Arial"/>
        </w:rPr>
        <w:t xml:space="preserve">, por lo tanto se </w:t>
      </w:r>
      <w:r w:rsidRPr="00D90999">
        <w:rPr>
          <w:rFonts w:ascii="Palatino Linotype" w:hAnsi="Palatino Linotype" w:cs="Arial"/>
          <w:b/>
        </w:rPr>
        <w:t xml:space="preserve">SOBRESEE </w:t>
      </w:r>
      <w:r w:rsidRPr="00D90999">
        <w:rPr>
          <w:rFonts w:ascii="Palatino Linotype" w:hAnsi="Palatino Linotype" w:cs="Arial"/>
        </w:rPr>
        <w:t xml:space="preserve">el recurso de revisión </w:t>
      </w:r>
      <w:r w:rsidR="007F2C11" w:rsidRPr="00D90999">
        <w:rPr>
          <w:rFonts w:ascii="Palatino Linotype" w:eastAsiaTheme="minorEastAsia" w:hAnsi="Palatino Linotype" w:cs="Arial"/>
          <w:b/>
          <w:bCs/>
          <w:lang w:val="es-MX"/>
        </w:rPr>
        <w:t>03664</w:t>
      </w:r>
      <w:r w:rsidRPr="00D90999">
        <w:rPr>
          <w:rFonts w:ascii="Palatino Linotype" w:eastAsiaTheme="minorEastAsia" w:hAnsi="Palatino Linotype" w:cs="Arial"/>
          <w:b/>
          <w:bCs/>
          <w:lang w:val="es-MX"/>
        </w:rPr>
        <w:t xml:space="preserve">/INFOEM/IP/RR/2018 </w:t>
      </w:r>
      <w:r w:rsidRPr="00D90999">
        <w:rPr>
          <w:rFonts w:ascii="Palatino Linotype" w:eastAsiaTheme="minorEastAsia" w:hAnsi="Palatino Linotype" w:cs="Arial"/>
          <w:bCs/>
          <w:lang w:val="es-MX"/>
        </w:rPr>
        <w:t xml:space="preserve">por improcedente, en </w:t>
      </w:r>
      <w:r w:rsidRPr="00D90999">
        <w:rPr>
          <w:rFonts w:ascii="Palatino Linotype" w:hAnsi="Palatino Linotype" w:cs="Arial"/>
        </w:rPr>
        <w:t xml:space="preserve">términos del considerando </w:t>
      </w:r>
      <w:r w:rsidRPr="00D90999">
        <w:rPr>
          <w:rFonts w:ascii="Palatino Linotype" w:hAnsi="Palatino Linotype"/>
        </w:rPr>
        <w:t>TERCERO</w:t>
      </w:r>
      <w:r w:rsidRPr="00D90999">
        <w:rPr>
          <w:rFonts w:ascii="Palatino Linotype" w:hAnsi="Palatino Linotype" w:cs="Arial"/>
        </w:rPr>
        <w:t xml:space="preserve"> de la presente resolución.</w:t>
      </w:r>
    </w:p>
    <w:p w:rsidR="00D52EFD" w:rsidRPr="00D90999" w:rsidRDefault="00D52EFD" w:rsidP="00D52EFD">
      <w:pPr>
        <w:spacing w:before="240" w:after="240" w:line="360" w:lineRule="auto"/>
        <w:jc w:val="both"/>
        <w:rPr>
          <w:rFonts w:ascii="Palatino Linotype" w:hAnsi="Palatino Linotype"/>
          <w:shd w:val="clear" w:color="auto" w:fill="FFFFFF"/>
        </w:rPr>
      </w:pPr>
      <w:r w:rsidRPr="00D90999">
        <w:rPr>
          <w:rFonts w:ascii="Palatino Linotype" w:hAnsi="Palatino Linotype" w:cs="Arial"/>
          <w:b/>
          <w:lang w:val="es-MX" w:eastAsia="es-MX"/>
        </w:rPr>
        <w:t>SEGUNDO.</w:t>
      </w:r>
      <w:r w:rsidRPr="00D90999">
        <w:rPr>
          <w:rFonts w:ascii="Palatino Linotype" w:hAnsi="Palatino Linotype" w:cs="Arial"/>
          <w:lang w:val="es-MX" w:eastAsia="es-MX"/>
        </w:rPr>
        <w:t xml:space="preserve"> </w:t>
      </w:r>
      <w:r w:rsidRPr="00D90999">
        <w:rPr>
          <w:rFonts w:ascii="Palatino Linotype" w:hAnsi="Palatino Linotype" w:cs="Arial"/>
          <w:b/>
          <w:bCs/>
          <w:shd w:val="clear" w:color="auto" w:fill="FFFFFF"/>
        </w:rPr>
        <w:t>REMÍTASE </w:t>
      </w:r>
      <w:r w:rsidRPr="00D90999">
        <w:rPr>
          <w:rFonts w:ascii="Palatino Linotype" w:hAnsi="Palatino Linotype"/>
        </w:rPr>
        <w:t>vía SAIMEX la presente resolución al Titular de la Unidad de Transparencia del Sujeto Obligado.</w:t>
      </w:r>
    </w:p>
    <w:p w:rsidR="00D52EFD" w:rsidRPr="00D90999" w:rsidRDefault="00D52EFD" w:rsidP="00D52EFD">
      <w:pPr>
        <w:autoSpaceDE w:val="0"/>
        <w:autoSpaceDN w:val="0"/>
        <w:adjustRightInd w:val="0"/>
        <w:spacing w:before="240" w:after="240" w:line="360" w:lineRule="auto"/>
        <w:jc w:val="both"/>
        <w:rPr>
          <w:rFonts w:ascii="Palatino Linotype" w:hAnsi="Palatino Linotype" w:cs="Arial"/>
          <w:lang w:val="es-MX" w:eastAsia="es-MX"/>
        </w:rPr>
      </w:pPr>
      <w:r w:rsidRPr="00D90999">
        <w:rPr>
          <w:rFonts w:ascii="Palatino Linotype" w:hAnsi="Palatino Linotype" w:cs="Arial"/>
          <w:b/>
        </w:rPr>
        <w:t xml:space="preserve">TERCERO. </w:t>
      </w:r>
      <w:r w:rsidRPr="00D90999">
        <w:rPr>
          <w:rFonts w:ascii="Palatino Linotype" w:hAnsi="Palatino Linotype" w:cs="Arial"/>
          <w:b/>
          <w:lang w:val="es-MX" w:eastAsia="es-MX"/>
        </w:rPr>
        <w:t xml:space="preserve">Notifíquese, </w:t>
      </w:r>
      <w:r w:rsidRPr="00D90999">
        <w:rPr>
          <w:rFonts w:ascii="Palatino Linotype" w:hAnsi="Palatino Linotype" w:cs="Arial"/>
        </w:rPr>
        <w:t>la presente resolución al Recurrente</w:t>
      </w:r>
      <w:r w:rsidRPr="00D90999">
        <w:rPr>
          <w:rFonts w:ascii="Palatino Linotype" w:hAnsi="Palatino Linotype" w:cs="Arial"/>
          <w:b/>
        </w:rPr>
        <w:t xml:space="preserve"> </w:t>
      </w:r>
      <w:r w:rsidRPr="00D90999">
        <w:rPr>
          <w:rFonts w:ascii="Palatino Linotype" w:hAnsi="Palatino Linotype" w:cs="Arial"/>
        </w:rPr>
        <w:t>y hágase de su conocimiento que en caso de considerar que le causa algún perjuicio</w:t>
      </w:r>
      <w:r w:rsidRPr="00D90999">
        <w:rPr>
          <w:rFonts w:ascii="Palatino Linotype" w:hAnsi="Palatino Linotype" w:cs="Arial"/>
          <w:lang w:val="es-MX" w:eastAsia="es-MX"/>
        </w:rPr>
        <w:t xml:space="preserve">, podrá impugnarla vía Juicio de Amparo en los términos de las leyes aplicables, de conformidad con lo establecido en el artículo 196 de la Ley de Transparencia y Acceso a la Información Pública del Estado de México y Municipios. </w:t>
      </w:r>
    </w:p>
    <w:p w:rsidR="00F41306" w:rsidRPr="00D90999" w:rsidRDefault="00F41306" w:rsidP="00EE43FE">
      <w:pPr>
        <w:spacing w:before="240" w:after="240" w:line="360" w:lineRule="auto"/>
        <w:jc w:val="both"/>
        <w:rPr>
          <w:rFonts w:ascii="Palatino Linotype" w:hAnsi="Palatino Linotype" w:cs="Arial"/>
        </w:rPr>
      </w:pPr>
      <w:r w:rsidRPr="00D90999">
        <w:rPr>
          <w:rFonts w:ascii="Palatino Linotype" w:hAnsi="Palatino Linotype" w:cs="Arial"/>
        </w:rPr>
        <w:t xml:space="preserve">ASÍ LO RESUELVE, POR </w:t>
      </w:r>
      <w:r w:rsidR="00A77F5E" w:rsidRPr="00D90999">
        <w:rPr>
          <w:rFonts w:ascii="Palatino Linotype" w:hAnsi="Palatino Linotype" w:cs="Arial"/>
        </w:rPr>
        <w:t>UNANIMIDAD</w:t>
      </w:r>
      <w:r w:rsidR="000806B8" w:rsidRPr="00D90999">
        <w:rPr>
          <w:rFonts w:ascii="Palatino Linotype" w:hAnsi="Palatino Linotype" w:cs="Arial"/>
        </w:rPr>
        <w:t xml:space="preserve"> </w:t>
      </w:r>
      <w:r w:rsidRPr="00D90999">
        <w:rPr>
          <w:rFonts w:ascii="Palatino Linotype" w:hAnsi="Palatino Linotype" w:cs="Arial"/>
        </w:rPr>
        <w:t>DE VOTOS, EL PLENO DEL</w:t>
      </w:r>
      <w:r w:rsidRPr="00D90999">
        <w:rPr>
          <w:rFonts w:ascii="Palatino Linotype" w:eastAsia="Arial Unicode MS" w:hAnsi="Palatino Linotype" w:cs="Arial"/>
        </w:rPr>
        <w:t xml:space="preserve"> INSTITUTO DE TRANSPARENCIA, ACCESO A LA INFORMACIÓN PÚBLICA Y PROTECCIÓN DE DATOS PERSONALES DEL ESTADO DE MÉXICO Y MUNICIPIOS</w:t>
      </w:r>
      <w:r w:rsidRPr="00D90999">
        <w:rPr>
          <w:rFonts w:ascii="Palatino Linotype" w:hAnsi="Palatino Linotype" w:cs="Arial"/>
        </w:rPr>
        <w:t xml:space="preserve">, CONFORMADO POR LOS COMISIONADOS </w:t>
      </w:r>
      <w:r w:rsidR="00E609E7" w:rsidRPr="00D90999">
        <w:rPr>
          <w:rFonts w:ascii="Palatino Linotype" w:hAnsi="Palatino Linotype"/>
        </w:rPr>
        <w:t>ZULEMA MARTÍNEZ SÁNCHEZ; EVA ABAID YAPUR; JOSÉ GUADALUPE LUNA HERNÁNDEZ</w:t>
      </w:r>
      <w:r w:rsidR="00CB70F5" w:rsidRPr="00D90999">
        <w:rPr>
          <w:rFonts w:ascii="Palatino Linotype" w:hAnsi="Palatino Linotype"/>
        </w:rPr>
        <w:t xml:space="preserve">; </w:t>
      </w:r>
      <w:r w:rsidR="00E609E7" w:rsidRPr="00D90999">
        <w:rPr>
          <w:rFonts w:ascii="Palatino Linotype" w:hAnsi="Palatino Linotype"/>
        </w:rPr>
        <w:t>JAVIER MARTÍNEZ CRUZ</w:t>
      </w:r>
      <w:r w:rsidR="00CB70F5" w:rsidRPr="00D90999">
        <w:rPr>
          <w:rFonts w:ascii="Palatino Linotype" w:hAnsi="Palatino Linotype"/>
        </w:rPr>
        <w:t xml:space="preserve"> Y LUIS GUSTAVO PARRA NORIEGA</w:t>
      </w:r>
      <w:r w:rsidR="00E609E7" w:rsidRPr="00D90999">
        <w:rPr>
          <w:rFonts w:ascii="Palatino Linotype" w:hAnsi="Palatino Linotype"/>
        </w:rPr>
        <w:t>;</w:t>
      </w:r>
      <w:r w:rsidR="000806B8" w:rsidRPr="00D90999">
        <w:rPr>
          <w:rFonts w:ascii="Palatino Linotype" w:hAnsi="Palatino Linotype" w:cs="Arial"/>
        </w:rPr>
        <w:t xml:space="preserve"> </w:t>
      </w:r>
      <w:r w:rsidRPr="00D90999">
        <w:rPr>
          <w:rFonts w:ascii="Palatino Linotype" w:hAnsi="Palatino Linotype" w:cs="Arial"/>
        </w:rPr>
        <w:t>EN LA</w:t>
      </w:r>
      <w:r w:rsidR="00D40677" w:rsidRPr="00D90999">
        <w:rPr>
          <w:rFonts w:ascii="Palatino Linotype" w:hAnsi="Palatino Linotype" w:cs="Arial"/>
        </w:rPr>
        <w:t xml:space="preserve"> </w:t>
      </w:r>
      <w:r w:rsidR="000E259B" w:rsidRPr="00D90999">
        <w:rPr>
          <w:rFonts w:ascii="Palatino Linotype" w:hAnsi="Palatino Linotype" w:cs="Arial"/>
        </w:rPr>
        <w:t>CUADRAGÉSIMO</w:t>
      </w:r>
      <w:r w:rsidR="000E1B7F" w:rsidRPr="00D90999">
        <w:rPr>
          <w:rFonts w:ascii="Palatino Linotype" w:hAnsi="Palatino Linotype" w:cs="Arial"/>
        </w:rPr>
        <w:t xml:space="preserve"> </w:t>
      </w:r>
      <w:r w:rsidR="00F93878" w:rsidRPr="00D90999">
        <w:rPr>
          <w:rFonts w:ascii="Palatino Linotype" w:hAnsi="Palatino Linotype" w:cs="Arial"/>
        </w:rPr>
        <w:t>QUINTA</w:t>
      </w:r>
      <w:r w:rsidR="000E259B" w:rsidRPr="00D90999">
        <w:rPr>
          <w:rFonts w:ascii="Palatino Linotype" w:hAnsi="Palatino Linotype" w:cs="Arial"/>
        </w:rPr>
        <w:t xml:space="preserve"> </w:t>
      </w:r>
      <w:r w:rsidRPr="00D90999">
        <w:rPr>
          <w:rFonts w:ascii="Palatino Linotype" w:hAnsi="Palatino Linotype" w:cs="Arial"/>
        </w:rPr>
        <w:t xml:space="preserve">SESIÓN ORDINARIA CELEBRADA </w:t>
      </w:r>
      <w:r w:rsidR="001D2F58" w:rsidRPr="00D90999">
        <w:rPr>
          <w:rFonts w:ascii="Palatino Linotype" w:hAnsi="Palatino Linotype" w:cs="Arial"/>
        </w:rPr>
        <w:t xml:space="preserve">EL </w:t>
      </w:r>
      <w:r w:rsidR="00314C43" w:rsidRPr="00D90999">
        <w:rPr>
          <w:rFonts w:ascii="Palatino Linotype" w:hAnsi="Palatino Linotype" w:cs="Arial"/>
        </w:rPr>
        <w:t>SEIS</w:t>
      </w:r>
      <w:r w:rsidR="00F93878" w:rsidRPr="00D90999">
        <w:rPr>
          <w:rFonts w:ascii="Palatino Linotype" w:hAnsi="Palatino Linotype" w:cs="Arial"/>
        </w:rPr>
        <w:t xml:space="preserve"> DE DICIEMBRE</w:t>
      </w:r>
      <w:r w:rsidR="007046D6" w:rsidRPr="00D90999">
        <w:rPr>
          <w:rFonts w:ascii="Palatino Linotype" w:hAnsi="Palatino Linotype" w:cs="Arial"/>
        </w:rPr>
        <w:t xml:space="preserve"> </w:t>
      </w:r>
      <w:r w:rsidR="00E609E7" w:rsidRPr="00D90999">
        <w:rPr>
          <w:rFonts w:ascii="Palatino Linotype" w:hAnsi="Palatino Linotype" w:cs="Arial"/>
        </w:rPr>
        <w:t>DE DOS MIL DIECIOCHO</w:t>
      </w:r>
      <w:r w:rsidRPr="00D90999">
        <w:rPr>
          <w:rFonts w:ascii="Palatino Linotype" w:hAnsi="Palatino Linotype" w:cs="Arial"/>
        </w:rPr>
        <w:t xml:space="preserve">, ANTE </w:t>
      </w:r>
      <w:r w:rsidR="00E609E7" w:rsidRPr="00D90999">
        <w:rPr>
          <w:rFonts w:ascii="Palatino Linotype" w:hAnsi="Palatino Linotype" w:cs="Arial"/>
        </w:rPr>
        <w:t>EL SECRETARIO TÉCNICO</w:t>
      </w:r>
      <w:r w:rsidRPr="00D90999">
        <w:rPr>
          <w:rFonts w:ascii="Palatino Linotype" w:hAnsi="Palatino Linotype" w:cs="Arial"/>
        </w:rPr>
        <w:t xml:space="preserve"> DEL PLENO,</w:t>
      </w:r>
      <w:r w:rsidR="00E609E7" w:rsidRPr="00D90999">
        <w:rPr>
          <w:rFonts w:ascii="Palatino Linotype" w:hAnsi="Palatino Linotype" w:cs="Arial"/>
        </w:rPr>
        <w:t xml:space="preserve"> </w:t>
      </w:r>
      <w:r w:rsidR="00C33EC3" w:rsidRPr="00D90999">
        <w:rPr>
          <w:rFonts w:ascii="Palatino Linotype" w:hAnsi="Palatino Linotype" w:cs="Arial"/>
        </w:rPr>
        <w:t xml:space="preserve">ALEXIS </w:t>
      </w:r>
      <w:r w:rsidR="00E609E7" w:rsidRPr="00D90999">
        <w:rPr>
          <w:rFonts w:ascii="Palatino Linotype" w:hAnsi="Palatino Linotype" w:cs="Arial"/>
        </w:rPr>
        <w:t>TAPIA</w:t>
      </w:r>
      <w:r w:rsidR="00E609E7" w:rsidRPr="00D90999">
        <w:rPr>
          <w:rFonts w:ascii="Palatino Linotype" w:hAnsi="Palatino Linotype" w:cs="Arial"/>
          <w:lang w:val="es-ES_tradnl"/>
        </w:rPr>
        <w:t xml:space="preserve"> </w:t>
      </w:r>
      <w:r w:rsidR="00C33EC3" w:rsidRPr="00D90999">
        <w:rPr>
          <w:rFonts w:ascii="Palatino Linotype" w:hAnsi="Palatino Linotype" w:cs="Arial"/>
          <w:lang w:val="es-ES_tradnl"/>
        </w:rPr>
        <w:t>RAMÍREZ</w:t>
      </w:r>
      <w:r w:rsidRPr="00D90999">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90999" w:rsidRPr="00D90999" w:rsidTr="002D5A38">
        <w:trPr>
          <w:trHeight w:val="1807"/>
        </w:trPr>
        <w:tc>
          <w:tcPr>
            <w:tcW w:w="8828" w:type="dxa"/>
            <w:gridSpan w:val="2"/>
            <w:vAlign w:val="center"/>
          </w:tcPr>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465F46" w:rsidRPr="00D90999" w:rsidRDefault="00465F46" w:rsidP="002D5A38">
            <w:pPr>
              <w:jc w:val="center"/>
              <w:rPr>
                <w:rFonts w:ascii="Palatino Linotype" w:hAnsi="Palatino Linotype" w:cs="Arial"/>
                <w:b/>
              </w:rPr>
            </w:pPr>
          </w:p>
          <w:p w:rsidR="00465F46" w:rsidRPr="00D90999" w:rsidRDefault="00465F46" w:rsidP="002D5A38">
            <w:pPr>
              <w:jc w:val="center"/>
              <w:rPr>
                <w:rFonts w:ascii="Palatino Linotype" w:hAnsi="Palatino Linotype" w:cs="Arial"/>
                <w:b/>
              </w:rPr>
            </w:pPr>
          </w:p>
          <w:p w:rsidR="00465F46" w:rsidRPr="00D90999" w:rsidRDefault="00465F46" w:rsidP="002D5A38">
            <w:pPr>
              <w:jc w:val="center"/>
              <w:rPr>
                <w:rFonts w:ascii="Palatino Linotype" w:hAnsi="Palatino Linotype" w:cs="Arial"/>
                <w:b/>
              </w:rPr>
            </w:pPr>
          </w:p>
          <w:p w:rsidR="00CB70F5" w:rsidRPr="00D90999" w:rsidRDefault="00CB70F5" w:rsidP="002D5A38">
            <w:pPr>
              <w:jc w:val="center"/>
              <w:rPr>
                <w:rFonts w:ascii="Palatino Linotype" w:hAnsi="Palatino Linotype"/>
              </w:rPr>
            </w:pPr>
            <w:r w:rsidRPr="00D90999">
              <w:rPr>
                <w:rFonts w:ascii="Palatino Linotype" w:hAnsi="Palatino Linotype" w:cs="Arial"/>
                <w:b/>
              </w:rPr>
              <w:t>Zulema Martínez Sánchez</w:t>
            </w:r>
            <w:r w:rsidRPr="00D90999">
              <w:rPr>
                <w:rFonts w:ascii="Palatino Linotype" w:hAnsi="Palatino Linotype"/>
              </w:rPr>
              <w:t xml:space="preserve"> </w:t>
            </w:r>
          </w:p>
          <w:p w:rsidR="00CB70F5" w:rsidRPr="00D90999" w:rsidRDefault="0020389C" w:rsidP="002D5A38">
            <w:pPr>
              <w:jc w:val="center"/>
              <w:rPr>
                <w:rFonts w:ascii="Palatino Linotype" w:hAnsi="Palatino Linotype"/>
              </w:rPr>
            </w:pPr>
            <w:r w:rsidRPr="00D90999">
              <w:rPr>
                <w:rFonts w:ascii="Palatino Linotype" w:hAnsi="Palatino Linotype"/>
              </w:rPr>
              <w:t>Comisionada Presidente</w:t>
            </w:r>
          </w:p>
          <w:p w:rsidR="00CB70F5" w:rsidRPr="00D90999" w:rsidRDefault="00D4410F" w:rsidP="002D5A38">
            <w:pPr>
              <w:jc w:val="center"/>
              <w:rPr>
                <w:rFonts w:ascii="Palatino Linotype" w:hAnsi="Palatino Linotype"/>
              </w:rPr>
            </w:pPr>
            <w:r w:rsidRPr="00D90999">
              <w:rPr>
                <w:rFonts w:ascii="Palatino Linotype" w:hAnsi="Palatino Linotype"/>
              </w:rPr>
              <w:t>(Rúbrica)</w:t>
            </w:r>
          </w:p>
        </w:tc>
      </w:tr>
      <w:tr w:rsidR="00D90999" w:rsidRPr="00D90999" w:rsidTr="002D5A38">
        <w:trPr>
          <w:trHeight w:val="2156"/>
        </w:trPr>
        <w:tc>
          <w:tcPr>
            <w:tcW w:w="4414" w:type="dxa"/>
            <w:vAlign w:val="center"/>
          </w:tcPr>
          <w:p w:rsidR="00CB70F5" w:rsidRPr="00D90999" w:rsidRDefault="00CB70F5" w:rsidP="002D5A38">
            <w:pPr>
              <w:jc w:val="center"/>
              <w:rPr>
                <w:rFonts w:ascii="Palatino Linotype" w:hAnsi="Palatino Linotype"/>
                <w:b/>
              </w:rPr>
            </w:pPr>
          </w:p>
          <w:p w:rsidR="00CB70F5" w:rsidRPr="00D90999" w:rsidRDefault="00CB70F5" w:rsidP="002D5A38">
            <w:pPr>
              <w:jc w:val="center"/>
              <w:rPr>
                <w:rFonts w:ascii="Palatino Linotype" w:hAnsi="Palatino Linotype"/>
                <w:b/>
              </w:rPr>
            </w:pPr>
          </w:p>
          <w:p w:rsidR="00CB70F5" w:rsidRPr="00D90999" w:rsidRDefault="00CB70F5" w:rsidP="002D5A38">
            <w:pPr>
              <w:jc w:val="center"/>
              <w:rPr>
                <w:rFonts w:ascii="Palatino Linotype" w:hAnsi="Palatino Linotype"/>
                <w:b/>
              </w:rPr>
            </w:pPr>
          </w:p>
          <w:p w:rsidR="00CB70F5" w:rsidRPr="00D90999" w:rsidRDefault="00CB70F5" w:rsidP="002D5A38">
            <w:pPr>
              <w:jc w:val="center"/>
              <w:rPr>
                <w:rFonts w:ascii="Palatino Linotype" w:hAnsi="Palatino Linotype"/>
                <w:b/>
              </w:rPr>
            </w:pPr>
          </w:p>
          <w:p w:rsidR="00CB70F5" w:rsidRPr="00D90999" w:rsidRDefault="00CB70F5" w:rsidP="002D5A38">
            <w:pPr>
              <w:jc w:val="center"/>
              <w:rPr>
                <w:rFonts w:ascii="Palatino Linotype" w:hAnsi="Palatino Linotype"/>
                <w:b/>
              </w:rPr>
            </w:pPr>
            <w:r w:rsidRPr="00D90999">
              <w:rPr>
                <w:rFonts w:ascii="Palatino Linotype" w:hAnsi="Palatino Linotype"/>
                <w:b/>
              </w:rPr>
              <w:t>Eva Abaid Yapur</w:t>
            </w:r>
          </w:p>
          <w:p w:rsidR="00CB70F5" w:rsidRPr="00D90999" w:rsidRDefault="00CB70F5" w:rsidP="002D5A38">
            <w:pPr>
              <w:jc w:val="center"/>
              <w:rPr>
                <w:rFonts w:ascii="Palatino Linotype" w:hAnsi="Palatino Linotype"/>
              </w:rPr>
            </w:pPr>
            <w:r w:rsidRPr="00D90999">
              <w:rPr>
                <w:rFonts w:ascii="Palatino Linotype" w:hAnsi="Palatino Linotype"/>
              </w:rPr>
              <w:t>Comisionada</w:t>
            </w:r>
          </w:p>
          <w:p w:rsidR="00CB70F5" w:rsidRPr="00D90999" w:rsidRDefault="00576257" w:rsidP="002D5A38">
            <w:pPr>
              <w:jc w:val="center"/>
              <w:rPr>
                <w:rFonts w:ascii="Palatino Linotype" w:hAnsi="Palatino Linotype"/>
              </w:rPr>
            </w:pPr>
            <w:r w:rsidRPr="00D90999">
              <w:rPr>
                <w:rFonts w:ascii="Palatino Linotype" w:hAnsi="Palatino Linotype"/>
              </w:rPr>
              <w:t>(Rúbrica)</w:t>
            </w:r>
          </w:p>
        </w:tc>
        <w:tc>
          <w:tcPr>
            <w:tcW w:w="4414" w:type="dxa"/>
            <w:vAlign w:val="center"/>
          </w:tcPr>
          <w:p w:rsidR="00CB70F5" w:rsidRPr="00D90999" w:rsidRDefault="00CB70F5" w:rsidP="002D5A38">
            <w:pPr>
              <w:jc w:val="center"/>
              <w:rPr>
                <w:rFonts w:ascii="Palatino Linotype" w:hAnsi="Palatino Linotype"/>
                <w:b/>
              </w:rPr>
            </w:pPr>
          </w:p>
          <w:p w:rsidR="00CB70F5" w:rsidRPr="00D90999" w:rsidRDefault="00CB70F5" w:rsidP="002D5A38">
            <w:pPr>
              <w:jc w:val="center"/>
              <w:rPr>
                <w:rFonts w:ascii="Palatino Linotype" w:hAnsi="Palatino Linotype"/>
                <w:b/>
              </w:rPr>
            </w:pPr>
          </w:p>
          <w:p w:rsidR="00CB70F5" w:rsidRPr="00D90999" w:rsidRDefault="00CB70F5" w:rsidP="002D5A38">
            <w:pPr>
              <w:jc w:val="center"/>
              <w:rPr>
                <w:rFonts w:ascii="Palatino Linotype" w:hAnsi="Palatino Linotype"/>
                <w:b/>
              </w:rPr>
            </w:pPr>
          </w:p>
          <w:p w:rsidR="00CB70F5" w:rsidRPr="00D90999" w:rsidRDefault="00CB70F5" w:rsidP="002D5A38">
            <w:pPr>
              <w:jc w:val="center"/>
              <w:rPr>
                <w:rFonts w:ascii="Palatino Linotype" w:hAnsi="Palatino Linotype"/>
                <w:b/>
              </w:rPr>
            </w:pPr>
          </w:p>
          <w:p w:rsidR="00CB70F5" w:rsidRPr="00D90999" w:rsidRDefault="00CB70F5" w:rsidP="002D5A38">
            <w:pPr>
              <w:jc w:val="center"/>
              <w:rPr>
                <w:rFonts w:ascii="Palatino Linotype" w:hAnsi="Palatino Linotype"/>
                <w:b/>
              </w:rPr>
            </w:pPr>
            <w:r w:rsidRPr="00D90999">
              <w:rPr>
                <w:rFonts w:ascii="Palatino Linotype" w:hAnsi="Palatino Linotype"/>
                <w:b/>
              </w:rPr>
              <w:t>José Guadalupe Luna Hernández</w:t>
            </w:r>
          </w:p>
          <w:p w:rsidR="00CB70F5" w:rsidRPr="00D90999" w:rsidRDefault="00CB70F5" w:rsidP="002D5A38">
            <w:pPr>
              <w:jc w:val="center"/>
              <w:rPr>
                <w:rFonts w:ascii="Palatino Linotype" w:hAnsi="Palatino Linotype"/>
              </w:rPr>
            </w:pPr>
            <w:r w:rsidRPr="00D90999">
              <w:rPr>
                <w:rFonts w:ascii="Palatino Linotype" w:hAnsi="Palatino Linotype"/>
              </w:rPr>
              <w:t>Comisionado</w:t>
            </w:r>
          </w:p>
          <w:p w:rsidR="00CB70F5" w:rsidRPr="00D90999" w:rsidRDefault="00576257" w:rsidP="002D5A38">
            <w:pPr>
              <w:jc w:val="center"/>
              <w:rPr>
                <w:rFonts w:ascii="Palatino Linotype" w:hAnsi="Palatino Linotype"/>
              </w:rPr>
            </w:pPr>
            <w:r w:rsidRPr="00D90999">
              <w:rPr>
                <w:rFonts w:ascii="Palatino Linotype" w:hAnsi="Palatino Linotype"/>
              </w:rPr>
              <w:t>(Rúbrica)</w:t>
            </w:r>
          </w:p>
        </w:tc>
      </w:tr>
      <w:tr w:rsidR="00D90999" w:rsidRPr="00D90999" w:rsidTr="002D5A38">
        <w:trPr>
          <w:trHeight w:val="1953"/>
        </w:trPr>
        <w:tc>
          <w:tcPr>
            <w:tcW w:w="4414" w:type="dxa"/>
            <w:vAlign w:val="center"/>
          </w:tcPr>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r w:rsidRPr="00D90999">
              <w:rPr>
                <w:rFonts w:ascii="Palatino Linotype" w:hAnsi="Palatino Linotype" w:cs="Arial"/>
                <w:b/>
              </w:rPr>
              <w:t>Javier Martínez Cruz</w:t>
            </w:r>
          </w:p>
          <w:p w:rsidR="00CB70F5" w:rsidRPr="00D90999" w:rsidRDefault="00CB70F5" w:rsidP="002D5A38">
            <w:pPr>
              <w:jc w:val="center"/>
              <w:rPr>
                <w:rFonts w:ascii="Palatino Linotype" w:hAnsi="Palatino Linotype" w:cs="Arial"/>
              </w:rPr>
            </w:pPr>
            <w:r w:rsidRPr="00D90999">
              <w:rPr>
                <w:rFonts w:ascii="Palatino Linotype" w:hAnsi="Palatino Linotype" w:cs="Arial"/>
              </w:rPr>
              <w:t>Comisionado</w:t>
            </w:r>
          </w:p>
          <w:p w:rsidR="00CB70F5" w:rsidRPr="00D90999" w:rsidRDefault="00576257" w:rsidP="002D5A38">
            <w:pPr>
              <w:jc w:val="center"/>
              <w:rPr>
                <w:rFonts w:ascii="Palatino Linotype" w:hAnsi="Palatino Linotype" w:cs="Arial"/>
                <w:b/>
              </w:rPr>
            </w:pPr>
            <w:r w:rsidRPr="00D90999">
              <w:rPr>
                <w:rFonts w:ascii="Palatino Linotype" w:hAnsi="Palatino Linotype"/>
              </w:rPr>
              <w:t>(Rúbrica)</w:t>
            </w:r>
          </w:p>
        </w:tc>
        <w:tc>
          <w:tcPr>
            <w:tcW w:w="4414" w:type="dxa"/>
            <w:vAlign w:val="center"/>
          </w:tcPr>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r w:rsidRPr="00D90999">
              <w:rPr>
                <w:rFonts w:ascii="Palatino Linotype" w:hAnsi="Palatino Linotype" w:cs="Arial"/>
                <w:b/>
              </w:rPr>
              <w:t>Luis Gustavo Parra Noriega</w:t>
            </w:r>
          </w:p>
          <w:p w:rsidR="00CB70F5" w:rsidRPr="00D90999" w:rsidRDefault="00CB70F5" w:rsidP="002D5A38">
            <w:pPr>
              <w:jc w:val="center"/>
              <w:rPr>
                <w:rFonts w:ascii="Palatino Linotype" w:hAnsi="Palatino Linotype" w:cs="Arial"/>
              </w:rPr>
            </w:pPr>
            <w:r w:rsidRPr="00D90999">
              <w:rPr>
                <w:rFonts w:ascii="Palatino Linotype" w:hAnsi="Palatino Linotype" w:cs="Arial"/>
              </w:rPr>
              <w:t>Comisionado</w:t>
            </w:r>
          </w:p>
          <w:p w:rsidR="00CB70F5" w:rsidRPr="00D90999" w:rsidRDefault="00576257" w:rsidP="002D5A38">
            <w:pPr>
              <w:jc w:val="center"/>
              <w:rPr>
                <w:rFonts w:ascii="Palatino Linotype" w:hAnsi="Palatino Linotype" w:cs="Arial"/>
                <w:b/>
              </w:rPr>
            </w:pPr>
            <w:r w:rsidRPr="00D90999">
              <w:rPr>
                <w:rFonts w:ascii="Palatino Linotype" w:hAnsi="Palatino Linotype"/>
              </w:rPr>
              <w:t>(Rúbrica)</w:t>
            </w:r>
          </w:p>
        </w:tc>
      </w:tr>
      <w:tr w:rsidR="00D90999" w:rsidRPr="00D90999" w:rsidTr="002D5A38">
        <w:trPr>
          <w:trHeight w:val="1655"/>
        </w:trPr>
        <w:tc>
          <w:tcPr>
            <w:tcW w:w="8828" w:type="dxa"/>
            <w:gridSpan w:val="2"/>
            <w:vAlign w:val="center"/>
          </w:tcPr>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cs="Arial"/>
                <w:b/>
              </w:rPr>
            </w:pPr>
          </w:p>
          <w:p w:rsidR="00CB70F5" w:rsidRPr="00D90999" w:rsidRDefault="00CB70F5" w:rsidP="002D5A38">
            <w:pPr>
              <w:jc w:val="center"/>
              <w:rPr>
                <w:rFonts w:ascii="Palatino Linotype" w:hAnsi="Palatino Linotype"/>
                <w:b/>
              </w:rPr>
            </w:pPr>
            <w:r w:rsidRPr="00D90999">
              <w:rPr>
                <w:rFonts w:ascii="Palatino Linotype" w:hAnsi="Palatino Linotype" w:cs="Arial"/>
                <w:b/>
              </w:rPr>
              <w:t>Alexis Tapia Ramírez</w:t>
            </w:r>
          </w:p>
          <w:p w:rsidR="00CB70F5" w:rsidRPr="00D90999" w:rsidRDefault="00CB70F5" w:rsidP="002D5A38">
            <w:pPr>
              <w:jc w:val="center"/>
              <w:rPr>
                <w:rFonts w:ascii="Palatino Linotype" w:hAnsi="Palatino Linotype"/>
              </w:rPr>
            </w:pPr>
            <w:r w:rsidRPr="00D90999">
              <w:rPr>
                <w:rFonts w:ascii="Palatino Linotype" w:hAnsi="Palatino Linotype"/>
              </w:rPr>
              <w:t>Secretario Técnico del Pleno</w:t>
            </w:r>
          </w:p>
          <w:p w:rsidR="00CB70F5" w:rsidRPr="00D90999" w:rsidRDefault="00576257" w:rsidP="00CF169F">
            <w:pPr>
              <w:jc w:val="center"/>
              <w:rPr>
                <w:rFonts w:ascii="Palatino Linotype" w:hAnsi="Palatino Linotype"/>
              </w:rPr>
            </w:pPr>
            <w:r w:rsidRPr="00D90999">
              <w:rPr>
                <w:rFonts w:ascii="Palatino Linotype" w:hAnsi="Palatino Linotype"/>
              </w:rPr>
              <w:t>(Rúbrica)</w:t>
            </w:r>
          </w:p>
          <w:p w:rsidR="00CF169F" w:rsidRPr="00D90999" w:rsidRDefault="00CF169F" w:rsidP="00CF169F">
            <w:pPr>
              <w:jc w:val="center"/>
              <w:rPr>
                <w:rFonts w:ascii="Palatino Linotype" w:hAnsi="Palatino Linotype"/>
              </w:rPr>
            </w:pPr>
          </w:p>
        </w:tc>
      </w:tr>
    </w:tbl>
    <w:p w:rsidR="00C92FBA" w:rsidRPr="00D90999" w:rsidRDefault="003C281A" w:rsidP="00251B17">
      <w:pPr>
        <w:spacing w:before="240" w:after="240"/>
        <w:jc w:val="both"/>
        <w:rPr>
          <w:rFonts w:ascii="Palatino Linotype" w:hAnsi="Palatino Linotype" w:cs="Arial"/>
          <w:i/>
          <w:sz w:val="22"/>
          <w:szCs w:val="22"/>
          <w:lang w:val="es-ES_tradnl"/>
        </w:rPr>
      </w:pPr>
      <w:r w:rsidRPr="00D90999">
        <w:rPr>
          <w:rFonts w:ascii="Palatino Linotype" w:hAnsi="Palatino Linotype" w:cs="Arial"/>
          <w:sz w:val="20"/>
          <w:szCs w:val="20"/>
          <w:lang w:val="es-ES_tradnl"/>
        </w:rPr>
        <w:t>Esta hoja corr</w:t>
      </w:r>
      <w:r w:rsidR="000B55BF" w:rsidRPr="00D90999">
        <w:rPr>
          <w:rFonts w:ascii="Palatino Linotype" w:hAnsi="Palatino Linotype" w:cs="Arial"/>
          <w:sz w:val="20"/>
          <w:szCs w:val="20"/>
          <w:lang w:val="es-ES_tradnl"/>
        </w:rPr>
        <w:t xml:space="preserve">esponde a la resolución del </w:t>
      </w:r>
      <w:r w:rsidR="00314C43" w:rsidRPr="00D90999">
        <w:rPr>
          <w:rFonts w:ascii="Palatino Linotype" w:hAnsi="Palatino Linotype" w:cs="Arial"/>
          <w:sz w:val="20"/>
          <w:szCs w:val="20"/>
          <w:lang w:val="es-ES_tradnl"/>
        </w:rPr>
        <w:t>seis</w:t>
      </w:r>
      <w:r w:rsidR="00F93878" w:rsidRPr="00D90999">
        <w:rPr>
          <w:rFonts w:ascii="Palatino Linotype" w:hAnsi="Palatino Linotype" w:cs="Arial"/>
          <w:sz w:val="20"/>
          <w:szCs w:val="20"/>
          <w:lang w:val="es-ES_tradnl"/>
        </w:rPr>
        <w:t xml:space="preserve"> de diciembre</w:t>
      </w:r>
      <w:r w:rsidRPr="00D90999">
        <w:rPr>
          <w:rFonts w:ascii="Palatino Linotype" w:hAnsi="Palatino Linotype" w:cs="Arial"/>
          <w:sz w:val="20"/>
          <w:szCs w:val="20"/>
          <w:lang w:val="es-ES_tradnl"/>
        </w:rPr>
        <w:t xml:space="preserve"> de dos mil dieciocho, emitida en e</w:t>
      </w:r>
      <w:r w:rsidR="000B55BF" w:rsidRPr="00D90999">
        <w:rPr>
          <w:rFonts w:ascii="Palatino Linotype" w:hAnsi="Palatino Linotype" w:cs="Arial"/>
          <w:sz w:val="20"/>
          <w:szCs w:val="20"/>
          <w:lang w:val="es-ES_tradnl"/>
        </w:rPr>
        <w:t>l</w:t>
      </w:r>
      <w:r w:rsidR="009F7345" w:rsidRPr="00D90999">
        <w:rPr>
          <w:rFonts w:ascii="Palatino Linotype" w:hAnsi="Palatino Linotype" w:cs="Arial"/>
          <w:sz w:val="20"/>
          <w:szCs w:val="20"/>
          <w:lang w:val="es-ES_tradnl"/>
        </w:rPr>
        <w:t xml:space="preserve"> </w:t>
      </w:r>
      <w:r w:rsidR="000E259B" w:rsidRPr="00D90999">
        <w:rPr>
          <w:rFonts w:ascii="Palatino Linotype" w:hAnsi="Palatino Linotype" w:cs="Arial"/>
          <w:sz w:val="20"/>
          <w:szCs w:val="20"/>
          <w:lang w:val="es-ES_tradnl"/>
        </w:rPr>
        <w:t>recurso de revisión número 03664</w:t>
      </w:r>
      <w:r w:rsidRPr="00D90999">
        <w:rPr>
          <w:rFonts w:ascii="Palatino Linotype" w:hAnsi="Palatino Linotype" w:cs="Arial"/>
          <w:sz w:val="20"/>
          <w:szCs w:val="20"/>
          <w:lang w:val="es-ES_tradnl"/>
        </w:rPr>
        <w:t>/INFO</w:t>
      </w:r>
      <w:r w:rsidR="00506D1A" w:rsidRPr="00D90999">
        <w:rPr>
          <w:rFonts w:ascii="Palatino Linotype" w:hAnsi="Palatino Linotype" w:cs="Arial"/>
          <w:sz w:val="20"/>
          <w:szCs w:val="20"/>
          <w:lang w:val="es-ES_tradnl"/>
        </w:rPr>
        <w:t xml:space="preserve">EM/IP/RR/2018. </w:t>
      </w:r>
    </w:p>
    <w:sectPr w:rsidR="00C92FBA" w:rsidRPr="00D90999"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C59" w:rsidRDefault="00EF0C59" w:rsidP="00C80F8C">
      <w:r>
        <w:separator/>
      </w:r>
    </w:p>
  </w:endnote>
  <w:endnote w:type="continuationSeparator" w:id="0">
    <w:p w:rsidR="00EF0C59" w:rsidRDefault="00EF0C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D33" w:rsidRPr="00F12350" w:rsidRDefault="004C4D3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90999">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90999">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4C4D33" w:rsidRDefault="004C4D3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D33" w:rsidRPr="00F12350" w:rsidRDefault="004C4D3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9099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90999">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4C4D33" w:rsidRDefault="004C4D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C59" w:rsidRDefault="00EF0C59" w:rsidP="00C80F8C">
      <w:r>
        <w:separator/>
      </w:r>
    </w:p>
  </w:footnote>
  <w:footnote w:type="continuationSeparator" w:id="0">
    <w:p w:rsidR="00EF0C59" w:rsidRDefault="00EF0C59" w:rsidP="00C80F8C">
      <w:r>
        <w:continuationSeparator/>
      </w:r>
    </w:p>
  </w:footnote>
  <w:footnote w:id="1">
    <w:p w:rsidR="004C4D33" w:rsidRPr="00F32611" w:rsidRDefault="004C4D33" w:rsidP="008F13CA">
      <w:pPr>
        <w:pStyle w:val="Textonotapie"/>
        <w:jc w:val="both"/>
        <w:rPr>
          <w:rFonts w:ascii="Palatino Linotype" w:hAnsi="Palatino Linotype"/>
          <w:sz w:val="16"/>
          <w:szCs w:val="16"/>
        </w:rPr>
      </w:pPr>
      <w:r>
        <w:rPr>
          <w:rStyle w:val="Refdenotaalpie"/>
        </w:rPr>
        <w:footnoteRef/>
      </w:r>
      <w:r>
        <w:t xml:space="preserve"> </w:t>
      </w:r>
      <w:r w:rsidRPr="00F32611">
        <w:rPr>
          <w:rFonts w:ascii="Palatino Linotype" w:hAnsi="Palatino Linotype"/>
          <w:sz w:val="16"/>
          <w:szCs w:val="16"/>
        </w:rPr>
        <w:t xml:space="preserve">Muro Ruíz, Eliseo. </w:t>
      </w:r>
      <w:r w:rsidRPr="00F32611">
        <w:rPr>
          <w:rFonts w:ascii="Palatino Linotype" w:hAnsi="Palatino Linotype"/>
          <w:i/>
          <w:sz w:val="16"/>
          <w:szCs w:val="16"/>
        </w:rPr>
        <w:t>Algunos elementos de técnica legislativa</w:t>
      </w:r>
      <w:r w:rsidRPr="00F32611">
        <w:rPr>
          <w:rFonts w:ascii="Palatino Linotype" w:hAnsi="Palatino Linotype"/>
          <w:sz w:val="16"/>
          <w:szCs w:val="16"/>
        </w:rPr>
        <w:t xml:space="preserve">,  [en línea], México, Instituto de Investigaciones Jurídicas, 2006, [citado 09/06/2016], formato PDF, disponible en internet </w:t>
      </w:r>
      <w:hyperlink r:id="rId1" w:history="1">
        <w:r w:rsidRPr="00F32611">
          <w:rPr>
            <w:rStyle w:val="Hipervnculo"/>
            <w:rFonts w:ascii="Palatino Linotype" w:hAnsi="Palatino Linotype"/>
            <w:sz w:val="16"/>
            <w:szCs w:val="16"/>
          </w:rPr>
          <w:t>http://biblio.juridicas.unam.mx/libros/5/2149/6.pdf</w:t>
        </w:r>
      </w:hyperlink>
      <w:r w:rsidRPr="00F32611">
        <w:rPr>
          <w:rFonts w:ascii="Palatino Linotype" w:hAnsi="Palatino Linotype"/>
          <w:sz w:val="16"/>
          <w:szCs w:val="16"/>
        </w:rPr>
        <w:t xml:space="preserve"> </w:t>
      </w:r>
      <w:r w:rsidRPr="00F32611">
        <w:rPr>
          <w:rFonts w:ascii="Palatino Linotype" w:hAnsi="Palatino Linotype"/>
          <w:bCs/>
          <w:sz w:val="16"/>
          <w:szCs w:val="16"/>
          <w:lang w:val="es-ES"/>
        </w:rPr>
        <w:t>ISBN 970-32-3453-4</w:t>
      </w:r>
      <w:r w:rsidRPr="00F32611">
        <w:rPr>
          <w:rFonts w:ascii="Palatino Linotype" w:hAnsi="Palatino Linotype"/>
          <w:sz w:val="16"/>
          <w:szCs w:val="16"/>
        </w:rPr>
        <w:t xml:space="preserve"> </w:t>
      </w:r>
    </w:p>
  </w:footnote>
  <w:footnote w:id="2">
    <w:p w:rsidR="004C4D33" w:rsidRPr="00660902" w:rsidRDefault="004C4D33" w:rsidP="008F13CA">
      <w:pPr>
        <w:jc w:val="both"/>
        <w:rPr>
          <w:rFonts w:ascii="Palatino Linotype" w:hAnsi="Palatino Linotype"/>
          <w:sz w:val="16"/>
          <w:szCs w:val="16"/>
        </w:rPr>
      </w:pPr>
      <w:r w:rsidRPr="00660902">
        <w:rPr>
          <w:rStyle w:val="Refdenotaalpie"/>
          <w:rFonts w:ascii="Palatino Linotype" w:hAnsi="Palatino Linotype"/>
        </w:rPr>
        <w:footnoteRef/>
      </w:r>
      <w:r w:rsidRPr="00660902">
        <w:rPr>
          <w:rFonts w:ascii="Palatino Linotype" w:hAnsi="Palatino Linotype"/>
        </w:rPr>
        <w:t xml:space="preserve"> </w:t>
      </w:r>
      <w:r w:rsidRPr="00660902">
        <w:rPr>
          <w:rFonts w:ascii="Palatino Linotype" w:hAnsi="Palatino Linotype"/>
          <w:sz w:val="16"/>
          <w:szCs w:val="16"/>
        </w:rPr>
        <w:t>SUPLETORIEDAD DE LAS LEYES. REQUISITOS PARA QUE OPERE.</w:t>
      </w:r>
    </w:p>
    <w:p w:rsidR="004C4D33" w:rsidRPr="00660902" w:rsidRDefault="004C4D33" w:rsidP="008F13CA">
      <w:pPr>
        <w:jc w:val="both"/>
        <w:rPr>
          <w:rFonts w:ascii="Palatino Linotype" w:hAnsi="Palatino Linotype"/>
          <w:sz w:val="16"/>
          <w:szCs w:val="16"/>
        </w:rPr>
      </w:pPr>
      <w:r w:rsidRPr="00660902">
        <w:rPr>
          <w:rFonts w:ascii="Palatino Linotype" w:hAnsi="Palatino Linotype"/>
          <w:sz w:val="16"/>
          <w:szCs w:val="16"/>
        </w:rPr>
        <w:t>Época: Décima Época Registro: 2003161  Instancia: Segunda Sala Tipo de Tesis: Jurisprudencia Fuente: Semanario Judicial de la Federación y su Gaceta Materia(s): Constitucional Libro XVIII, Marzo de 2013, Tomo 2 Tesis: 2a./J. 34/2013 (10a.) Página: 1065</w:t>
      </w:r>
    </w:p>
  </w:footnote>
  <w:footnote w:id="3">
    <w:p w:rsidR="00277037" w:rsidRPr="0096031E" w:rsidRDefault="00277037" w:rsidP="00277037">
      <w:pPr>
        <w:pStyle w:val="Textonotapie"/>
        <w:jc w:val="both"/>
        <w:rPr>
          <w:rFonts w:ascii="Palatino Linotype" w:hAnsi="Palatino Linotype"/>
          <w:sz w:val="16"/>
          <w:szCs w:val="16"/>
        </w:rPr>
      </w:pPr>
      <w:r w:rsidRPr="0096031E">
        <w:rPr>
          <w:rStyle w:val="Refdenotaalpie"/>
          <w:rFonts w:ascii="Palatino Linotype" w:hAnsi="Palatino Linotype"/>
          <w:sz w:val="16"/>
          <w:szCs w:val="16"/>
        </w:rPr>
        <w:footnoteRef/>
      </w:r>
      <w:r w:rsidRPr="0096031E">
        <w:rPr>
          <w:rFonts w:ascii="Palatino Linotype" w:hAnsi="Palatino Linotype"/>
          <w:sz w:val="16"/>
          <w:szCs w:val="16"/>
        </w:rPr>
        <w:t xml:space="preserve"> Artículo 33.- 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w:t>
      </w:r>
    </w:p>
    <w:p w:rsidR="00277037" w:rsidRPr="0096031E" w:rsidRDefault="00277037" w:rsidP="00277037">
      <w:pPr>
        <w:pStyle w:val="Textonotapie"/>
        <w:jc w:val="both"/>
        <w:rPr>
          <w:rFonts w:ascii="Palatino Linotype" w:hAnsi="Palatino Linotype"/>
          <w:sz w:val="16"/>
          <w:szCs w:val="16"/>
        </w:rPr>
      </w:pPr>
      <w:r w:rsidRPr="0096031E">
        <w:rPr>
          <w:rFonts w:ascii="Palatino Linotype" w:hAnsi="Palatino Linotype"/>
          <w:sz w:val="16"/>
          <w:szCs w:val="16"/>
        </w:rPr>
        <w:t>B. La Secretaría de Desarrollo Social, las entidades y los municipios o demarcaciones territoriales y la Secretaría de Hacienda y Crédito Público, tendrán las siguientes obligaciones:</w:t>
      </w:r>
    </w:p>
    <w:p w:rsidR="00277037" w:rsidRPr="0096031E" w:rsidRDefault="00277037" w:rsidP="00277037">
      <w:pPr>
        <w:pStyle w:val="Textonotapie"/>
        <w:jc w:val="both"/>
        <w:rPr>
          <w:rFonts w:ascii="Palatino Linotype" w:hAnsi="Palatino Linotype"/>
          <w:sz w:val="16"/>
          <w:szCs w:val="16"/>
        </w:rPr>
      </w:pPr>
      <w:r w:rsidRPr="0096031E">
        <w:rPr>
          <w:rFonts w:ascii="Palatino Linotype" w:hAnsi="Palatino Linotype"/>
          <w:sz w:val="16"/>
          <w:szCs w:val="16"/>
        </w:rPr>
        <w:t>II. De las entidades, municipios y demarcaciones territoriales: a) Hacer del conocimiento de sus habitantes, al menos a través de la página oficial de Internet de la entidad federativa conforme a los lineamientos de información pública financiera en línea del Consejo de Armonización Contable, los montos que reciban, las obras y acciones a realizar, el costo de cada una, su ubicación, metas y beneficiarios;</w:t>
      </w:r>
    </w:p>
    <w:p w:rsidR="00277037" w:rsidRPr="0096031E" w:rsidRDefault="00277037" w:rsidP="00277037">
      <w:pPr>
        <w:pStyle w:val="Textonotapie"/>
        <w:jc w:val="both"/>
        <w:rPr>
          <w:rFonts w:ascii="Palatino Linotype" w:hAnsi="Palatino Linotype"/>
          <w:sz w:val="16"/>
          <w:szCs w:val="16"/>
        </w:rPr>
      </w:pPr>
      <w:r w:rsidRPr="0096031E">
        <w:rPr>
          <w:rFonts w:ascii="Palatino Linotype" w:hAnsi="Palatino Linotype"/>
          <w:sz w:val="16"/>
          <w:szCs w:val="16"/>
        </w:rPr>
        <w:t>c) Informar a sus habitantes los avances del ejercicio de los recursos trimestralmente y al término de cada ejercicio, sobre los resultados alcanzados; al menos a través de la página oficial de Internet de la entidad federativa, conforme a los lineamientos de información pública del Consejo Nacional de Armonización Contable, en los términos de la Ley General de Contabilidad Gubernamental;</w:t>
      </w:r>
    </w:p>
  </w:footnote>
  <w:footnote w:id="4">
    <w:p w:rsidR="00277037" w:rsidRPr="0096031E" w:rsidRDefault="00277037" w:rsidP="00277037">
      <w:pPr>
        <w:pStyle w:val="Textonotapie"/>
        <w:jc w:val="both"/>
        <w:rPr>
          <w:rFonts w:ascii="Palatino Linotype" w:hAnsi="Palatino Linotype"/>
          <w:sz w:val="16"/>
          <w:szCs w:val="16"/>
        </w:rPr>
      </w:pPr>
      <w:r w:rsidRPr="0096031E">
        <w:rPr>
          <w:rStyle w:val="Refdenotaalpie"/>
          <w:rFonts w:ascii="Palatino Linotype" w:hAnsi="Palatino Linotype"/>
          <w:sz w:val="16"/>
          <w:szCs w:val="16"/>
        </w:rPr>
        <w:footnoteRef/>
      </w:r>
      <w:r w:rsidRPr="0096031E">
        <w:rPr>
          <w:rFonts w:ascii="Palatino Linotype" w:hAnsi="Palatino Linotype"/>
          <w:sz w:val="16"/>
          <w:szCs w:val="16"/>
        </w:rPr>
        <w:t xml:space="preserve"> Mecanismo presupuestario diseñado para transferir a los estados y municipios recursos que les permitan fortalecer su capacidad de respuesta y atender demandas de gobierno en los rubros siguientes: educación, salud, infraestructura básica, fortalecimiento financiero y seguridad pública,  programas alimenticios y de asistencia social, e infraestructura educativa.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D33" w:rsidRDefault="004C4D33"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4C4D33" w:rsidRPr="008A510F" w:rsidTr="00DF49AD">
      <w:tc>
        <w:tcPr>
          <w:tcW w:w="2489" w:type="dxa"/>
          <w:shd w:val="clear" w:color="auto" w:fill="auto"/>
        </w:tcPr>
        <w:p w:rsidR="004C4D33" w:rsidRPr="008A510F" w:rsidRDefault="004C4D33"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4C4D33" w:rsidRPr="008A510F" w:rsidRDefault="004C4D33" w:rsidP="007B0E43">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3664/INFOEM/IP/RR/2018</w:t>
          </w:r>
        </w:p>
      </w:tc>
    </w:tr>
    <w:tr w:rsidR="004C4D33" w:rsidRPr="008A510F" w:rsidTr="00DF49AD">
      <w:trPr>
        <w:trHeight w:val="228"/>
      </w:trPr>
      <w:tc>
        <w:tcPr>
          <w:tcW w:w="2489" w:type="dxa"/>
          <w:shd w:val="clear" w:color="auto" w:fill="auto"/>
          <w:vAlign w:val="center"/>
        </w:tcPr>
        <w:p w:rsidR="004C4D33" w:rsidRPr="008A510F" w:rsidRDefault="004C4D33"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4C4D33" w:rsidRPr="00927A01" w:rsidRDefault="004C4D33"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Nicolás Romero</w:t>
          </w:r>
        </w:p>
      </w:tc>
    </w:tr>
    <w:tr w:rsidR="004C4D33" w:rsidRPr="008A510F" w:rsidTr="00DF49AD">
      <w:tc>
        <w:tcPr>
          <w:tcW w:w="2489" w:type="dxa"/>
          <w:shd w:val="clear" w:color="auto" w:fill="auto"/>
          <w:vAlign w:val="center"/>
        </w:tcPr>
        <w:p w:rsidR="004C4D33" w:rsidRPr="008A510F" w:rsidRDefault="004C4D33"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4C4D33" w:rsidRPr="008A510F" w:rsidRDefault="004C4D33"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4C4D33" w:rsidRDefault="004C4D33"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4C4D33" w:rsidRPr="005A5E02" w:rsidTr="00DF49AD">
      <w:tc>
        <w:tcPr>
          <w:tcW w:w="2551" w:type="dxa"/>
          <w:shd w:val="clear" w:color="auto" w:fill="auto"/>
          <w:vAlign w:val="center"/>
        </w:tcPr>
        <w:p w:rsidR="004C4D33" w:rsidRPr="005A5E02" w:rsidRDefault="004C4D3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4C4D33" w:rsidRPr="005A5E02" w:rsidRDefault="004C4D33" w:rsidP="00EF659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03664/INFOEM/IP/RR/2018</w:t>
          </w:r>
        </w:p>
      </w:tc>
    </w:tr>
    <w:tr w:rsidR="004C4D33" w:rsidRPr="005A5E02" w:rsidTr="00BE6311">
      <w:trPr>
        <w:trHeight w:val="130"/>
      </w:trPr>
      <w:tc>
        <w:tcPr>
          <w:tcW w:w="2551" w:type="dxa"/>
          <w:shd w:val="clear" w:color="auto" w:fill="auto"/>
          <w:vAlign w:val="center"/>
        </w:tcPr>
        <w:p w:rsidR="004C4D33" w:rsidRPr="005A5E02" w:rsidRDefault="004C4D3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4C4D33" w:rsidRPr="00927A01" w:rsidRDefault="001932BD" w:rsidP="001932BD">
          <w:pPr>
            <w:ind w:left="-45"/>
            <w:jc w:val="both"/>
            <w:rPr>
              <w:rFonts w:ascii="Palatino Linotype" w:hAnsi="Palatino Linotype"/>
              <w:b/>
              <w:sz w:val="22"/>
              <w:szCs w:val="22"/>
              <w:lang w:val="es-ES_tradnl"/>
            </w:rPr>
          </w:pPr>
          <w:r>
            <w:rPr>
              <w:rFonts w:ascii="Palatino Linotype" w:hAnsi="Palatino Linotype"/>
              <w:b/>
              <w:sz w:val="22"/>
              <w:szCs w:val="22"/>
              <w:lang w:val="es-ES_tradnl"/>
            </w:rPr>
            <w:t>Xxxx</w:t>
          </w:r>
          <w:r w:rsidR="004C4D33">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4C4D33">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4C4D33" w:rsidRPr="005A5E02" w:rsidTr="00DF49AD">
      <w:trPr>
        <w:trHeight w:val="228"/>
      </w:trPr>
      <w:tc>
        <w:tcPr>
          <w:tcW w:w="2551" w:type="dxa"/>
          <w:shd w:val="clear" w:color="auto" w:fill="auto"/>
          <w:vAlign w:val="center"/>
        </w:tcPr>
        <w:p w:rsidR="004C4D33" w:rsidRPr="005A5E02" w:rsidRDefault="004C4D3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4C4D33" w:rsidRPr="00927A01" w:rsidRDefault="004C4D33"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Nicolás Romero</w:t>
          </w:r>
        </w:p>
      </w:tc>
    </w:tr>
    <w:tr w:rsidR="004C4D33" w:rsidRPr="005A5E02" w:rsidTr="00DF49AD">
      <w:tc>
        <w:tcPr>
          <w:tcW w:w="2551" w:type="dxa"/>
          <w:shd w:val="clear" w:color="auto" w:fill="auto"/>
          <w:vAlign w:val="center"/>
        </w:tcPr>
        <w:p w:rsidR="004C4D33" w:rsidRPr="005A5E02" w:rsidRDefault="004C4D33"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4C4D33" w:rsidRPr="005A5E02" w:rsidRDefault="004C4D33"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4C4D33" w:rsidRDefault="004C4D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1B75E1A"/>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0170E3"/>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A0F21"/>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2D926D89"/>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B56DC4"/>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70153D"/>
    <w:multiLevelType w:val="hybridMultilevel"/>
    <w:tmpl w:val="017C6EBE"/>
    <w:lvl w:ilvl="0" w:tplc="52644142">
      <w:start w:val="1"/>
      <w:numFmt w:val="decimal"/>
      <w:lvlText w:val="%1."/>
      <w:lvlJc w:val="left"/>
      <w:pPr>
        <w:ind w:left="720" w:hanging="360"/>
      </w:pPr>
      <w:rPr>
        <w:rFonts w:hint="default"/>
        <w:b/>
        <w:i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15:restartNumberingAfterBreak="0">
    <w:nsid w:val="507E463C"/>
    <w:multiLevelType w:val="hybridMultilevel"/>
    <w:tmpl w:val="E5C8BEEA"/>
    <w:lvl w:ilvl="0" w:tplc="32DC6EA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45B5DC8"/>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3D315D"/>
    <w:multiLevelType w:val="hybridMultilevel"/>
    <w:tmpl w:val="D4487C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7405BB"/>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8"/>
  </w:num>
  <w:num w:numId="3">
    <w:abstractNumId w:val="18"/>
  </w:num>
  <w:num w:numId="4">
    <w:abstractNumId w:val="21"/>
  </w:num>
  <w:num w:numId="5">
    <w:abstractNumId w:val="3"/>
  </w:num>
  <w:num w:numId="6">
    <w:abstractNumId w:val="15"/>
  </w:num>
  <w:num w:numId="7">
    <w:abstractNumId w:val="4"/>
  </w:num>
  <w:num w:numId="8">
    <w:abstractNumId w:val="9"/>
  </w:num>
  <w:num w:numId="9">
    <w:abstractNumId w:val="12"/>
  </w:num>
  <w:num w:numId="10">
    <w:abstractNumId w:val="1"/>
  </w:num>
  <w:num w:numId="11">
    <w:abstractNumId w:val="17"/>
  </w:num>
  <w:num w:numId="12">
    <w:abstractNumId w:val="5"/>
  </w:num>
  <w:num w:numId="13">
    <w:abstractNumId w:val="27"/>
  </w:num>
  <w:num w:numId="14">
    <w:abstractNumId w:val="14"/>
  </w:num>
  <w:num w:numId="15">
    <w:abstractNumId w:val="22"/>
  </w:num>
  <w:num w:numId="16">
    <w:abstractNumId w:val="11"/>
  </w:num>
  <w:num w:numId="17">
    <w:abstractNumId w:val="24"/>
  </w:num>
  <w:num w:numId="18">
    <w:abstractNumId w:val="2"/>
  </w:num>
  <w:num w:numId="19">
    <w:abstractNumId w:val="13"/>
  </w:num>
  <w:num w:numId="20">
    <w:abstractNumId w:val="25"/>
  </w:num>
  <w:num w:numId="21">
    <w:abstractNumId w:val="6"/>
  </w:num>
  <w:num w:numId="22">
    <w:abstractNumId w:val="10"/>
  </w:num>
  <w:num w:numId="23">
    <w:abstractNumId w:val="20"/>
  </w:num>
  <w:num w:numId="24">
    <w:abstractNumId w:val="7"/>
  </w:num>
  <w:num w:numId="25">
    <w:abstractNumId w:val="19"/>
  </w:num>
  <w:num w:numId="26">
    <w:abstractNumId w:val="23"/>
  </w:num>
  <w:num w:numId="27">
    <w:abstractNumId w:val="0"/>
  </w:num>
  <w:num w:numId="2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4B1F"/>
    <w:rsid w:val="000053DB"/>
    <w:rsid w:val="00005DEA"/>
    <w:rsid w:val="00006AEC"/>
    <w:rsid w:val="00007133"/>
    <w:rsid w:val="000074FA"/>
    <w:rsid w:val="0000766A"/>
    <w:rsid w:val="00007DDC"/>
    <w:rsid w:val="00010367"/>
    <w:rsid w:val="0001095D"/>
    <w:rsid w:val="0001176F"/>
    <w:rsid w:val="00012129"/>
    <w:rsid w:val="000121F1"/>
    <w:rsid w:val="00012388"/>
    <w:rsid w:val="000132BA"/>
    <w:rsid w:val="0001395B"/>
    <w:rsid w:val="00014256"/>
    <w:rsid w:val="00014521"/>
    <w:rsid w:val="000145B3"/>
    <w:rsid w:val="00014682"/>
    <w:rsid w:val="000149A7"/>
    <w:rsid w:val="00014D7E"/>
    <w:rsid w:val="00015119"/>
    <w:rsid w:val="000151C8"/>
    <w:rsid w:val="0001594F"/>
    <w:rsid w:val="00015BB7"/>
    <w:rsid w:val="00016170"/>
    <w:rsid w:val="000169F7"/>
    <w:rsid w:val="00017203"/>
    <w:rsid w:val="000176C5"/>
    <w:rsid w:val="00017899"/>
    <w:rsid w:val="00017DEC"/>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306DD"/>
    <w:rsid w:val="00030799"/>
    <w:rsid w:val="00030B88"/>
    <w:rsid w:val="00032007"/>
    <w:rsid w:val="00032E4B"/>
    <w:rsid w:val="00033820"/>
    <w:rsid w:val="00033AB3"/>
    <w:rsid w:val="00033B37"/>
    <w:rsid w:val="00034466"/>
    <w:rsid w:val="000344A3"/>
    <w:rsid w:val="000351A5"/>
    <w:rsid w:val="00035621"/>
    <w:rsid w:val="000357A7"/>
    <w:rsid w:val="00035880"/>
    <w:rsid w:val="00035FA1"/>
    <w:rsid w:val="0003644F"/>
    <w:rsid w:val="0003681E"/>
    <w:rsid w:val="00036A62"/>
    <w:rsid w:val="00036AF5"/>
    <w:rsid w:val="00037904"/>
    <w:rsid w:val="00037C3E"/>
    <w:rsid w:val="00037D55"/>
    <w:rsid w:val="000408E6"/>
    <w:rsid w:val="00040AFD"/>
    <w:rsid w:val="00040F01"/>
    <w:rsid w:val="00041968"/>
    <w:rsid w:val="000419B9"/>
    <w:rsid w:val="00041E53"/>
    <w:rsid w:val="00042499"/>
    <w:rsid w:val="00043810"/>
    <w:rsid w:val="000440F2"/>
    <w:rsid w:val="00044295"/>
    <w:rsid w:val="00044302"/>
    <w:rsid w:val="00045B17"/>
    <w:rsid w:val="00046DEB"/>
    <w:rsid w:val="000470FE"/>
    <w:rsid w:val="000473AA"/>
    <w:rsid w:val="000473B3"/>
    <w:rsid w:val="00047D51"/>
    <w:rsid w:val="00047E69"/>
    <w:rsid w:val="00051975"/>
    <w:rsid w:val="000530F8"/>
    <w:rsid w:val="00053C62"/>
    <w:rsid w:val="00054B4C"/>
    <w:rsid w:val="000559AB"/>
    <w:rsid w:val="000559F8"/>
    <w:rsid w:val="00055A97"/>
    <w:rsid w:val="00056302"/>
    <w:rsid w:val="0005637D"/>
    <w:rsid w:val="0005640C"/>
    <w:rsid w:val="00056C16"/>
    <w:rsid w:val="00057386"/>
    <w:rsid w:val="00057B34"/>
    <w:rsid w:val="00060185"/>
    <w:rsid w:val="00060500"/>
    <w:rsid w:val="00060BBA"/>
    <w:rsid w:val="00060C59"/>
    <w:rsid w:val="000610D8"/>
    <w:rsid w:val="0006110D"/>
    <w:rsid w:val="00061CBB"/>
    <w:rsid w:val="00062167"/>
    <w:rsid w:val="000638CC"/>
    <w:rsid w:val="00063DF5"/>
    <w:rsid w:val="000644BE"/>
    <w:rsid w:val="00064FF9"/>
    <w:rsid w:val="00065029"/>
    <w:rsid w:val="000650FA"/>
    <w:rsid w:val="00066BAA"/>
    <w:rsid w:val="00066BE9"/>
    <w:rsid w:val="00066F09"/>
    <w:rsid w:val="00067149"/>
    <w:rsid w:val="00067D83"/>
    <w:rsid w:val="00067EBE"/>
    <w:rsid w:val="00070034"/>
    <w:rsid w:val="0007007A"/>
    <w:rsid w:val="00070E4A"/>
    <w:rsid w:val="00071A97"/>
    <w:rsid w:val="00071C6C"/>
    <w:rsid w:val="00071CBC"/>
    <w:rsid w:val="0007202E"/>
    <w:rsid w:val="00072101"/>
    <w:rsid w:val="000732FF"/>
    <w:rsid w:val="0007380A"/>
    <w:rsid w:val="000746C9"/>
    <w:rsid w:val="00074B17"/>
    <w:rsid w:val="00074E94"/>
    <w:rsid w:val="00075015"/>
    <w:rsid w:val="00075CD7"/>
    <w:rsid w:val="00076330"/>
    <w:rsid w:val="0007652E"/>
    <w:rsid w:val="00076FFA"/>
    <w:rsid w:val="000775A4"/>
    <w:rsid w:val="0007798E"/>
    <w:rsid w:val="00077B7C"/>
    <w:rsid w:val="00077D7E"/>
    <w:rsid w:val="00077F29"/>
    <w:rsid w:val="00080086"/>
    <w:rsid w:val="00080185"/>
    <w:rsid w:val="000806B8"/>
    <w:rsid w:val="00080CA0"/>
    <w:rsid w:val="00081D22"/>
    <w:rsid w:val="00081DCD"/>
    <w:rsid w:val="00082AFC"/>
    <w:rsid w:val="000831D1"/>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3E8D"/>
    <w:rsid w:val="000942DA"/>
    <w:rsid w:val="000943AF"/>
    <w:rsid w:val="0009499F"/>
    <w:rsid w:val="00095680"/>
    <w:rsid w:val="000957AA"/>
    <w:rsid w:val="00095862"/>
    <w:rsid w:val="000959B4"/>
    <w:rsid w:val="00095CED"/>
    <w:rsid w:val="00095D75"/>
    <w:rsid w:val="00096029"/>
    <w:rsid w:val="00096190"/>
    <w:rsid w:val="00096231"/>
    <w:rsid w:val="0009710B"/>
    <w:rsid w:val="00097687"/>
    <w:rsid w:val="00097DFA"/>
    <w:rsid w:val="000A025A"/>
    <w:rsid w:val="000A02C3"/>
    <w:rsid w:val="000A0A47"/>
    <w:rsid w:val="000A0CF8"/>
    <w:rsid w:val="000A18A9"/>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047"/>
    <w:rsid w:val="000A7568"/>
    <w:rsid w:val="000A7741"/>
    <w:rsid w:val="000B0865"/>
    <w:rsid w:val="000B0E9A"/>
    <w:rsid w:val="000B164B"/>
    <w:rsid w:val="000B1AF8"/>
    <w:rsid w:val="000B1E5C"/>
    <w:rsid w:val="000B202F"/>
    <w:rsid w:val="000B25ED"/>
    <w:rsid w:val="000B282E"/>
    <w:rsid w:val="000B30A0"/>
    <w:rsid w:val="000B30BC"/>
    <w:rsid w:val="000B3390"/>
    <w:rsid w:val="000B39E4"/>
    <w:rsid w:val="000B3FFD"/>
    <w:rsid w:val="000B42EA"/>
    <w:rsid w:val="000B440F"/>
    <w:rsid w:val="000B4639"/>
    <w:rsid w:val="000B5360"/>
    <w:rsid w:val="000B5437"/>
    <w:rsid w:val="000B55BF"/>
    <w:rsid w:val="000B5CDE"/>
    <w:rsid w:val="000B5F0E"/>
    <w:rsid w:val="000B6573"/>
    <w:rsid w:val="000B69AE"/>
    <w:rsid w:val="000B6B38"/>
    <w:rsid w:val="000B6B4B"/>
    <w:rsid w:val="000B7258"/>
    <w:rsid w:val="000B72CA"/>
    <w:rsid w:val="000B7486"/>
    <w:rsid w:val="000B782E"/>
    <w:rsid w:val="000B7CC3"/>
    <w:rsid w:val="000C0284"/>
    <w:rsid w:val="000C073F"/>
    <w:rsid w:val="000C07B1"/>
    <w:rsid w:val="000C096A"/>
    <w:rsid w:val="000C0BB1"/>
    <w:rsid w:val="000C0FC2"/>
    <w:rsid w:val="000C2B11"/>
    <w:rsid w:val="000C30D9"/>
    <w:rsid w:val="000C3ADF"/>
    <w:rsid w:val="000C3BC6"/>
    <w:rsid w:val="000C4352"/>
    <w:rsid w:val="000C4453"/>
    <w:rsid w:val="000C4583"/>
    <w:rsid w:val="000C46A7"/>
    <w:rsid w:val="000C4742"/>
    <w:rsid w:val="000C4FC4"/>
    <w:rsid w:val="000C5DDC"/>
    <w:rsid w:val="000C5ECF"/>
    <w:rsid w:val="000C7BB4"/>
    <w:rsid w:val="000C7BF2"/>
    <w:rsid w:val="000D03E1"/>
    <w:rsid w:val="000D06E4"/>
    <w:rsid w:val="000D0E47"/>
    <w:rsid w:val="000D1043"/>
    <w:rsid w:val="000D12A1"/>
    <w:rsid w:val="000D13AF"/>
    <w:rsid w:val="000D14BF"/>
    <w:rsid w:val="000D187F"/>
    <w:rsid w:val="000D1AEF"/>
    <w:rsid w:val="000D1F26"/>
    <w:rsid w:val="000D22C1"/>
    <w:rsid w:val="000D287A"/>
    <w:rsid w:val="000D2AC1"/>
    <w:rsid w:val="000D2D89"/>
    <w:rsid w:val="000D2E1A"/>
    <w:rsid w:val="000D3A56"/>
    <w:rsid w:val="000D4269"/>
    <w:rsid w:val="000D42EF"/>
    <w:rsid w:val="000D45A0"/>
    <w:rsid w:val="000D4F1A"/>
    <w:rsid w:val="000D5790"/>
    <w:rsid w:val="000D5E9F"/>
    <w:rsid w:val="000D6F3D"/>
    <w:rsid w:val="000D6FA7"/>
    <w:rsid w:val="000E1104"/>
    <w:rsid w:val="000E1A7B"/>
    <w:rsid w:val="000E1B7F"/>
    <w:rsid w:val="000E2295"/>
    <w:rsid w:val="000E22A4"/>
    <w:rsid w:val="000E23D7"/>
    <w:rsid w:val="000E259B"/>
    <w:rsid w:val="000E2727"/>
    <w:rsid w:val="000E2974"/>
    <w:rsid w:val="000E2E79"/>
    <w:rsid w:val="000E2FAC"/>
    <w:rsid w:val="000E34AF"/>
    <w:rsid w:val="000E3B4F"/>
    <w:rsid w:val="000E3CB5"/>
    <w:rsid w:val="000E3DD1"/>
    <w:rsid w:val="000E40F5"/>
    <w:rsid w:val="000E4151"/>
    <w:rsid w:val="000E4499"/>
    <w:rsid w:val="000E45AB"/>
    <w:rsid w:val="000E4919"/>
    <w:rsid w:val="000E4947"/>
    <w:rsid w:val="000E4B33"/>
    <w:rsid w:val="000E4B8F"/>
    <w:rsid w:val="000E592A"/>
    <w:rsid w:val="000E7AFA"/>
    <w:rsid w:val="000F0B2B"/>
    <w:rsid w:val="000F0B6A"/>
    <w:rsid w:val="000F0FF5"/>
    <w:rsid w:val="000F1A31"/>
    <w:rsid w:val="000F23A9"/>
    <w:rsid w:val="000F2F43"/>
    <w:rsid w:val="000F3214"/>
    <w:rsid w:val="000F32FD"/>
    <w:rsid w:val="000F36CA"/>
    <w:rsid w:val="000F3B3D"/>
    <w:rsid w:val="000F4EA0"/>
    <w:rsid w:val="000F540E"/>
    <w:rsid w:val="000F6049"/>
    <w:rsid w:val="000F65B7"/>
    <w:rsid w:val="000F676A"/>
    <w:rsid w:val="000F70AD"/>
    <w:rsid w:val="000F7BE8"/>
    <w:rsid w:val="0010030C"/>
    <w:rsid w:val="00100808"/>
    <w:rsid w:val="00101844"/>
    <w:rsid w:val="00101AEB"/>
    <w:rsid w:val="00103A50"/>
    <w:rsid w:val="001047CE"/>
    <w:rsid w:val="001056ED"/>
    <w:rsid w:val="0010592C"/>
    <w:rsid w:val="001059F8"/>
    <w:rsid w:val="001063B4"/>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E6D"/>
    <w:rsid w:val="0011437B"/>
    <w:rsid w:val="001144F7"/>
    <w:rsid w:val="00114785"/>
    <w:rsid w:val="00114F1C"/>
    <w:rsid w:val="00115142"/>
    <w:rsid w:val="00117056"/>
    <w:rsid w:val="001170DB"/>
    <w:rsid w:val="00117585"/>
    <w:rsid w:val="0011762E"/>
    <w:rsid w:val="0011780B"/>
    <w:rsid w:val="001178C2"/>
    <w:rsid w:val="00117C9E"/>
    <w:rsid w:val="001200BC"/>
    <w:rsid w:val="0012019B"/>
    <w:rsid w:val="001204F8"/>
    <w:rsid w:val="00120AE0"/>
    <w:rsid w:val="001217E2"/>
    <w:rsid w:val="00121809"/>
    <w:rsid w:val="00121B9D"/>
    <w:rsid w:val="0012201D"/>
    <w:rsid w:val="00122389"/>
    <w:rsid w:val="00122C3F"/>
    <w:rsid w:val="0012477A"/>
    <w:rsid w:val="00125F96"/>
    <w:rsid w:val="001269A9"/>
    <w:rsid w:val="00126E23"/>
    <w:rsid w:val="00127BCA"/>
    <w:rsid w:val="00127C8C"/>
    <w:rsid w:val="00130BC7"/>
    <w:rsid w:val="00130D2D"/>
    <w:rsid w:val="00131190"/>
    <w:rsid w:val="001315B8"/>
    <w:rsid w:val="00131681"/>
    <w:rsid w:val="00132A8A"/>
    <w:rsid w:val="00132D9A"/>
    <w:rsid w:val="00132E57"/>
    <w:rsid w:val="0013363C"/>
    <w:rsid w:val="0013381E"/>
    <w:rsid w:val="001338F3"/>
    <w:rsid w:val="001348A2"/>
    <w:rsid w:val="00134AEE"/>
    <w:rsid w:val="0013575F"/>
    <w:rsid w:val="0013618C"/>
    <w:rsid w:val="0013664E"/>
    <w:rsid w:val="00136866"/>
    <w:rsid w:val="00136D1B"/>
    <w:rsid w:val="0013733D"/>
    <w:rsid w:val="00137997"/>
    <w:rsid w:val="001407C2"/>
    <w:rsid w:val="0014198E"/>
    <w:rsid w:val="00142281"/>
    <w:rsid w:val="00143F5D"/>
    <w:rsid w:val="00144328"/>
    <w:rsid w:val="0014441C"/>
    <w:rsid w:val="0014486E"/>
    <w:rsid w:val="00144924"/>
    <w:rsid w:val="001452F8"/>
    <w:rsid w:val="001452FC"/>
    <w:rsid w:val="0014546B"/>
    <w:rsid w:val="0014574E"/>
    <w:rsid w:val="001457A8"/>
    <w:rsid w:val="001458EB"/>
    <w:rsid w:val="001459A3"/>
    <w:rsid w:val="00145CC2"/>
    <w:rsid w:val="00145E32"/>
    <w:rsid w:val="001462C0"/>
    <w:rsid w:val="001469DE"/>
    <w:rsid w:val="0014704B"/>
    <w:rsid w:val="001473DB"/>
    <w:rsid w:val="00147813"/>
    <w:rsid w:val="001478CB"/>
    <w:rsid w:val="00147957"/>
    <w:rsid w:val="00147FF3"/>
    <w:rsid w:val="00150001"/>
    <w:rsid w:val="00150860"/>
    <w:rsid w:val="001508D9"/>
    <w:rsid w:val="00151840"/>
    <w:rsid w:val="00152AD8"/>
    <w:rsid w:val="001537D5"/>
    <w:rsid w:val="00154249"/>
    <w:rsid w:val="001545A5"/>
    <w:rsid w:val="00154D5A"/>
    <w:rsid w:val="0015510A"/>
    <w:rsid w:val="00155236"/>
    <w:rsid w:val="00155944"/>
    <w:rsid w:val="00156179"/>
    <w:rsid w:val="0015644E"/>
    <w:rsid w:val="0015757F"/>
    <w:rsid w:val="00157A60"/>
    <w:rsid w:val="00157E73"/>
    <w:rsid w:val="00157E82"/>
    <w:rsid w:val="00160927"/>
    <w:rsid w:val="00160A11"/>
    <w:rsid w:val="00161360"/>
    <w:rsid w:val="00162324"/>
    <w:rsid w:val="00162478"/>
    <w:rsid w:val="0016323E"/>
    <w:rsid w:val="00163292"/>
    <w:rsid w:val="0016346E"/>
    <w:rsid w:val="001643C5"/>
    <w:rsid w:val="001648B9"/>
    <w:rsid w:val="00164F0E"/>
    <w:rsid w:val="00165265"/>
    <w:rsid w:val="00165C15"/>
    <w:rsid w:val="00165CAF"/>
    <w:rsid w:val="00165EBE"/>
    <w:rsid w:val="001660DF"/>
    <w:rsid w:val="00166877"/>
    <w:rsid w:val="00166A53"/>
    <w:rsid w:val="00166BFE"/>
    <w:rsid w:val="0016762B"/>
    <w:rsid w:val="00167905"/>
    <w:rsid w:val="00170080"/>
    <w:rsid w:val="00170571"/>
    <w:rsid w:val="00170E1F"/>
    <w:rsid w:val="00172F81"/>
    <w:rsid w:val="00173064"/>
    <w:rsid w:val="001730B8"/>
    <w:rsid w:val="00173473"/>
    <w:rsid w:val="0017348F"/>
    <w:rsid w:val="00173EDB"/>
    <w:rsid w:val="0017417A"/>
    <w:rsid w:val="00174377"/>
    <w:rsid w:val="001745FF"/>
    <w:rsid w:val="00174CC6"/>
    <w:rsid w:val="00175610"/>
    <w:rsid w:val="0017573A"/>
    <w:rsid w:val="00175AD2"/>
    <w:rsid w:val="001765F2"/>
    <w:rsid w:val="001774A1"/>
    <w:rsid w:val="00180031"/>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3F3"/>
    <w:rsid w:val="001905C3"/>
    <w:rsid w:val="0019083E"/>
    <w:rsid w:val="001909D4"/>
    <w:rsid w:val="00191133"/>
    <w:rsid w:val="00191CAF"/>
    <w:rsid w:val="001932BD"/>
    <w:rsid w:val="001934D2"/>
    <w:rsid w:val="001938EE"/>
    <w:rsid w:val="0019412A"/>
    <w:rsid w:val="00194135"/>
    <w:rsid w:val="00194B1A"/>
    <w:rsid w:val="00195236"/>
    <w:rsid w:val="0019545D"/>
    <w:rsid w:val="001954B6"/>
    <w:rsid w:val="001954BC"/>
    <w:rsid w:val="001955BB"/>
    <w:rsid w:val="00196177"/>
    <w:rsid w:val="00196300"/>
    <w:rsid w:val="00196411"/>
    <w:rsid w:val="00196E46"/>
    <w:rsid w:val="00197722"/>
    <w:rsid w:val="00197A65"/>
    <w:rsid w:val="00197CE4"/>
    <w:rsid w:val="00197FBA"/>
    <w:rsid w:val="001A03C8"/>
    <w:rsid w:val="001A0600"/>
    <w:rsid w:val="001A13AD"/>
    <w:rsid w:val="001A242F"/>
    <w:rsid w:val="001A2453"/>
    <w:rsid w:val="001A389C"/>
    <w:rsid w:val="001A3DD8"/>
    <w:rsid w:val="001A3F6A"/>
    <w:rsid w:val="001A49E2"/>
    <w:rsid w:val="001A4C61"/>
    <w:rsid w:val="001A590F"/>
    <w:rsid w:val="001A5AA0"/>
    <w:rsid w:val="001A600E"/>
    <w:rsid w:val="001A6C29"/>
    <w:rsid w:val="001A6F14"/>
    <w:rsid w:val="001A7540"/>
    <w:rsid w:val="001A7A84"/>
    <w:rsid w:val="001A7EEA"/>
    <w:rsid w:val="001B012F"/>
    <w:rsid w:val="001B0B12"/>
    <w:rsid w:val="001B0C21"/>
    <w:rsid w:val="001B0EC0"/>
    <w:rsid w:val="001B137C"/>
    <w:rsid w:val="001B205E"/>
    <w:rsid w:val="001B5836"/>
    <w:rsid w:val="001B5A73"/>
    <w:rsid w:val="001B5D17"/>
    <w:rsid w:val="001B648C"/>
    <w:rsid w:val="001B7F0C"/>
    <w:rsid w:val="001C0465"/>
    <w:rsid w:val="001C06D6"/>
    <w:rsid w:val="001C1918"/>
    <w:rsid w:val="001C248C"/>
    <w:rsid w:val="001C27AE"/>
    <w:rsid w:val="001C27D1"/>
    <w:rsid w:val="001C2C7E"/>
    <w:rsid w:val="001C3650"/>
    <w:rsid w:val="001C4C72"/>
    <w:rsid w:val="001C553F"/>
    <w:rsid w:val="001C59BF"/>
    <w:rsid w:val="001C5BB1"/>
    <w:rsid w:val="001C5E3D"/>
    <w:rsid w:val="001C64C7"/>
    <w:rsid w:val="001C65CE"/>
    <w:rsid w:val="001C6F00"/>
    <w:rsid w:val="001C73A8"/>
    <w:rsid w:val="001D0016"/>
    <w:rsid w:val="001D0561"/>
    <w:rsid w:val="001D070D"/>
    <w:rsid w:val="001D0A8A"/>
    <w:rsid w:val="001D0BE2"/>
    <w:rsid w:val="001D2F10"/>
    <w:rsid w:val="001D2F58"/>
    <w:rsid w:val="001D3C9C"/>
    <w:rsid w:val="001D40B4"/>
    <w:rsid w:val="001D4E9C"/>
    <w:rsid w:val="001D611D"/>
    <w:rsid w:val="001D64D7"/>
    <w:rsid w:val="001D6661"/>
    <w:rsid w:val="001D6672"/>
    <w:rsid w:val="001D6687"/>
    <w:rsid w:val="001D7487"/>
    <w:rsid w:val="001D7D15"/>
    <w:rsid w:val="001E0562"/>
    <w:rsid w:val="001E099C"/>
    <w:rsid w:val="001E0ACF"/>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5C8A"/>
    <w:rsid w:val="001E600F"/>
    <w:rsid w:val="001E66FE"/>
    <w:rsid w:val="001E750B"/>
    <w:rsid w:val="001E7AE5"/>
    <w:rsid w:val="001F067D"/>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99C"/>
    <w:rsid w:val="00201BA0"/>
    <w:rsid w:val="00202297"/>
    <w:rsid w:val="00202340"/>
    <w:rsid w:val="00202383"/>
    <w:rsid w:val="002026C8"/>
    <w:rsid w:val="00202AC8"/>
    <w:rsid w:val="00202F92"/>
    <w:rsid w:val="002035DE"/>
    <w:rsid w:val="00203893"/>
    <w:rsid w:val="0020389C"/>
    <w:rsid w:val="00203A06"/>
    <w:rsid w:val="00203E98"/>
    <w:rsid w:val="0020419D"/>
    <w:rsid w:val="00204491"/>
    <w:rsid w:val="00204507"/>
    <w:rsid w:val="002046F7"/>
    <w:rsid w:val="00204E18"/>
    <w:rsid w:val="002058B4"/>
    <w:rsid w:val="00205FC0"/>
    <w:rsid w:val="00206351"/>
    <w:rsid w:val="00206B43"/>
    <w:rsid w:val="00207B3C"/>
    <w:rsid w:val="00207C90"/>
    <w:rsid w:val="00210091"/>
    <w:rsid w:val="0021025C"/>
    <w:rsid w:val="00210C3F"/>
    <w:rsid w:val="00211644"/>
    <w:rsid w:val="00211EF7"/>
    <w:rsid w:val="00212760"/>
    <w:rsid w:val="00213234"/>
    <w:rsid w:val="00213EB2"/>
    <w:rsid w:val="00214152"/>
    <w:rsid w:val="00214618"/>
    <w:rsid w:val="00214E76"/>
    <w:rsid w:val="00214FBD"/>
    <w:rsid w:val="00215990"/>
    <w:rsid w:val="00215DBB"/>
    <w:rsid w:val="002161B4"/>
    <w:rsid w:val="00216672"/>
    <w:rsid w:val="0021682D"/>
    <w:rsid w:val="00216AB9"/>
    <w:rsid w:val="00217655"/>
    <w:rsid w:val="00217B30"/>
    <w:rsid w:val="00217F14"/>
    <w:rsid w:val="00220FD6"/>
    <w:rsid w:val="00221577"/>
    <w:rsid w:val="002218A8"/>
    <w:rsid w:val="00221E77"/>
    <w:rsid w:val="002223DE"/>
    <w:rsid w:val="002223F1"/>
    <w:rsid w:val="00222777"/>
    <w:rsid w:val="00222854"/>
    <w:rsid w:val="00222868"/>
    <w:rsid w:val="00223D05"/>
    <w:rsid w:val="00224592"/>
    <w:rsid w:val="00224979"/>
    <w:rsid w:val="00224DE7"/>
    <w:rsid w:val="0022511E"/>
    <w:rsid w:val="00225381"/>
    <w:rsid w:val="00225811"/>
    <w:rsid w:val="00225E05"/>
    <w:rsid w:val="00226285"/>
    <w:rsid w:val="002262E3"/>
    <w:rsid w:val="00226B9C"/>
    <w:rsid w:val="00227318"/>
    <w:rsid w:val="0022784E"/>
    <w:rsid w:val="002279C2"/>
    <w:rsid w:val="00227A6E"/>
    <w:rsid w:val="00227EE3"/>
    <w:rsid w:val="00230375"/>
    <w:rsid w:val="00230622"/>
    <w:rsid w:val="00230681"/>
    <w:rsid w:val="00230E91"/>
    <w:rsid w:val="0023134F"/>
    <w:rsid w:val="00231711"/>
    <w:rsid w:val="00232287"/>
    <w:rsid w:val="0023271C"/>
    <w:rsid w:val="0023279A"/>
    <w:rsid w:val="002327C8"/>
    <w:rsid w:val="002329A0"/>
    <w:rsid w:val="00234452"/>
    <w:rsid w:val="00234F68"/>
    <w:rsid w:val="00235017"/>
    <w:rsid w:val="002350EA"/>
    <w:rsid w:val="00235CD9"/>
    <w:rsid w:val="00235F37"/>
    <w:rsid w:val="00236153"/>
    <w:rsid w:val="002363E6"/>
    <w:rsid w:val="002364E3"/>
    <w:rsid w:val="00236690"/>
    <w:rsid w:val="00237024"/>
    <w:rsid w:val="002374FD"/>
    <w:rsid w:val="00240C76"/>
    <w:rsid w:val="00241FCD"/>
    <w:rsid w:val="002426FE"/>
    <w:rsid w:val="00242BB4"/>
    <w:rsid w:val="002434FE"/>
    <w:rsid w:val="0024350E"/>
    <w:rsid w:val="00244A1E"/>
    <w:rsid w:val="00244D7E"/>
    <w:rsid w:val="00245260"/>
    <w:rsid w:val="00245267"/>
    <w:rsid w:val="002457D5"/>
    <w:rsid w:val="00245E9C"/>
    <w:rsid w:val="00245EA1"/>
    <w:rsid w:val="002461AD"/>
    <w:rsid w:val="00246DCE"/>
    <w:rsid w:val="00247235"/>
    <w:rsid w:val="00247EFE"/>
    <w:rsid w:val="00247FF9"/>
    <w:rsid w:val="00250117"/>
    <w:rsid w:val="002502FC"/>
    <w:rsid w:val="00250309"/>
    <w:rsid w:val="0025118F"/>
    <w:rsid w:val="002512AD"/>
    <w:rsid w:val="00251472"/>
    <w:rsid w:val="00251B17"/>
    <w:rsid w:val="00251CAD"/>
    <w:rsid w:val="00251D0D"/>
    <w:rsid w:val="00252C69"/>
    <w:rsid w:val="00252DC7"/>
    <w:rsid w:val="00252E8F"/>
    <w:rsid w:val="0025594A"/>
    <w:rsid w:val="00256A73"/>
    <w:rsid w:val="002571EE"/>
    <w:rsid w:val="00257425"/>
    <w:rsid w:val="00257AD7"/>
    <w:rsid w:val="00260989"/>
    <w:rsid w:val="00260CA8"/>
    <w:rsid w:val="00260D3C"/>
    <w:rsid w:val="00260D8C"/>
    <w:rsid w:val="002616BB"/>
    <w:rsid w:val="0026268A"/>
    <w:rsid w:val="002632BA"/>
    <w:rsid w:val="0026356F"/>
    <w:rsid w:val="00264C5B"/>
    <w:rsid w:val="002650AB"/>
    <w:rsid w:val="002652B8"/>
    <w:rsid w:val="00265E69"/>
    <w:rsid w:val="00267C03"/>
    <w:rsid w:val="00270333"/>
    <w:rsid w:val="00270539"/>
    <w:rsid w:val="00271166"/>
    <w:rsid w:val="002711FB"/>
    <w:rsid w:val="0027140B"/>
    <w:rsid w:val="002714F4"/>
    <w:rsid w:val="00271A70"/>
    <w:rsid w:val="00271EBE"/>
    <w:rsid w:val="00273A2E"/>
    <w:rsid w:val="00273E3C"/>
    <w:rsid w:val="0027492C"/>
    <w:rsid w:val="0027513A"/>
    <w:rsid w:val="00275366"/>
    <w:rsid w:val="00275690"/>
    <w:rsid w:val="00275B50"/>
    <w:rsid w:val="00275BA9"/>
    <w:rsid w:val="00275DC7"/>
    <w:rsid w:val="00275F71"/>
    <w:rsid w:val="00276CA7"/>
    <w:rsid w:val="00276D55"/>
    <w:rsid w:val="00277037"/>
    <w:rsid w:val="002779C6"/>
    <w:rsid w:val="00277A97"/>
    <w:rsid w:val="00280085"/>
    <w:rsid w:val="00280DAF"/>
    <w:rsid w:val="00281520"/>
    <w:rsid w:val="0028161B"/>
    <w:rsid w:val="002817BD"/>
    <w:rsid w:val="0028332D"/>
    <w:rsid w:val="00283484"/>
    <w:rsid w:val="002836BA"/>
    <w:rsid w:val="002843C2"/>
    <w:rsid w:val="00284794"/>
    <w:rsid w:val="00285241"/>
    <w:rsid w:val="00286119"/>
    <w:rsid w:val="00286655"/>
    <w:rsid w:val="0028694D"/>
    <w:rsid w:val="00287523"/>
    <w:rsid w:val="0028756E"/>
    <w:rsid w:val="00287B2A"/>
    <w:rsid w:val="00290DA2"/>
    <w:rsid w:val="00291383"/>
    <w:rsid w:val="00291F6A"/>
    <w:rsid w:val="002925BD"/>
    <w:rsid w:val="00293CA5"/>
    <w:rsid w:val="002940E9"/>
    <w:rsid w:val="002944C8"/>
    <w:rsid w:val="00294D96"/>
    <w:rsid w:val="0029534F"/>
    <w:rsid w:val="00295DD1"/>
    <w:rsid w:val="00295F22"/>
    <w:rsid w:val="00296164"/>
    <w:rsid w:val="00296255"/>
    <w:rsid w:val="00296373"/>
    <w:rsid w:val="002967E6"/>
    <w:rsid w:val="00297161"/>
    <w:rsid w:val="002971D3"/>
    <w:rsid w:val="0029786B"/>
    <w:rsid w:val="0029791A"/>
    <w:rsid w:val="002979F3"/>
    <w:rsid w:val="002A0102"/>
    <w:rsid w:val="002A0B60"/>
    <w:rsid w:val="002A0C56"/>
    <w:rsid w:val="002A0EA8"/>
    <w:rsid w:val="002A1343"/>
    <w:rsid w:val="002A1A6A"/>
    <w:rsid w:val="002A1AD9"/>
    <w:rsid w:val="002A1CB3"/>
    <w:rsid w:val="002A1EEB"/>
    <w:rsid w:val="002A2473"/>
    <w:rsid w:val="002A258F"/>
    <w:rsid w:val="002A2B49"/>
    <w:rsid w:val="002A3A26"/>
    <w:rsid w:val="002A3E37"/>
    <w:rsid w:val="002A3FD0"/>
    <w:rsid w:val="002A51A6"/>
    <w:rsid w:val="002A5627"/>
    <w:rsid w:val="002A5B17"/>
    <w:rsid w:val="002A68BD"/>
    <w:rsid w:val="002A6948"/>
    <w:rsid w:val="002A6F41"/>
    <w:rsid w:val="002A7DEA"/>
    <w:rsid w:val="002B02F1"/>
    <w:rsid w:val="002B0929"/>
    <w:rsid w:val="002B0963"/>
    <w:rsid w:val="002B279D"/>
    <w:rsid w:val="002B2828"/>
    <w:rsid w:val="002B28C8"/>
    <w:rsid w:val="002B2FFF"/>
    <w:rsid w:val="002B3065"/>
    <w:rsid w:val="002B308F"/>
    <w:rsid w:val="002B3ADE"/>
    <w:rsid w:val="002B41FE"/>
    <w:rsid w:val="002B4813"/>
    <w:rsid w:val="002B49D7"/>
    <w:rsid w:val="002B4A1A"/>
    <w:rsid w:val="002B4DB8"/>
    <w:rsid w:val="002B5536"/>
    <w:rsid w:val="002B5DE5"/>
    <w:rsid w:val="002B5ED5"/>
    <w:rsid w:val="002B66C4"/>
    <w:rsid w:val="002B7575"/>
    <w:rsid w:val="002B7C16"/>
    <w:rsid w:val="002B7EB1"/>
    <w:rsid w:val="002B7EC6"/>
    <w:rsid w:val="002C03E2"/>
    <w:rsid w:val="002C0545"/>
    <w:rsid w:val="002C0F6B"/>
    <w:rsid w:val="002C120F"/>
    <w:rsid w:val="002C203A"/>
    <w:rsid w:val="002C21C0"/>
    <w:rsid w:val="002C26A5"/>
    <w:rsid w:val="002C34C1"/>
    <w:rsid w:val="002C56F7"/>
    <w:rsid w:val="002C5A08"/>
    <w:rsid w:val="002C5EEB"/>
    <w:rsid w:val="002C69A6"/>
    <w:rsid w:val="002C6D55"/>
    <w:rsid w:val="002C7087"/>
    <w:rsid w:val="002C71E9"/>
    <w:rsid w:val="002C784A"/>
    <w:rsid w:val="002D0581"/>
    <w:rsid w:val="002D0A92"/>
    <w:rsid w:val="002D1397"/>
    <w:rsid w:val="002D246E"/>
    <w:rsid w:val="002D265E"/>
    <w:rsid w:val="002D28BB"/>
    <w:rsid w:val="002D2B3B"/>
    <w:rsid w:val="002D2C86"/>
    <w:rsid w:val="002D3931"/>
    <w:rsid w:val="002D432F"/>
    <w:rsid w:val="002D466E"/>
    <w:rsid w:val="002D572C"/>
    <w:rsid w:val="002D5A38"/>
    <w:rsid w:val="002D5A45"/>
    <w:rsid w:val="002D6782"/>
    <w:rsid w:val="002E0213"/>
    <w:rsid w:val="002E02EC"/>
    <w:rsid w:val="002E05B2"/>
    <w:rsid w:val="002E0C1B"/>
    <w:rsid w:val="002E0D1C"/>
    <w:rsid w:val="002E20E2"/>
    <w:rsid w:val="002E2493"/>
    <w:rsid w:val="002E2642"/>
    <w:rsid w:val="002E26CE"/>
    <w:rsid w:val="002E2FAF"/>
    <w:rsid w:val="002E34B9"/>
    <w:rsid w:val="002E3FA0"/>
    <w:rsid w:val="002E40CC"/>
    <w:rsid w:val="002E55EA"/>
    <w:rsid w:val="002E5693"/>
    <w:rsid w:val="002E5B0E"/>
    <w:rsid w:val="002E628C"/>
    <w:rsid w:val="002E6B18"/>
    <w:rsid w:val="002E6C47"/>
    <w:rsid w:val="002E70FC"/>
    <w:rsid w:val="002E7226"/>
    <w:rsid w:val="002F06A9"/>
    <w:rsid w:val="002F06DF"/>
    <w:rsid w:val="002F0761"/>
    <w:rsid w:val="002F0A42"/>
    <w:rsid w:val="002F0DC1"/>
    <w:rsid w:val="002F0E35"/>
    <w:rsid w:val="002F176A"/>
    <w:rsid w:val="002F195F"/>
    <w:rsid w:val="002F1FDC"/>
    <w:rsid w:val="002F206A"/>
    <w:rsid w:val="002F2B5F"/>
    <w:rsid w:val="002F359D"/>
    <w:rsid w:val="002F37FA"/>
    <w:rsid w:val="002F3983"/>
    <w:rsid w:val="002F47F4"/>
    <w:rsid w:val="002F51B9"/>
    <w:rsid w:val="002F55F3"/>
    <w:rsid w:val="002F59D2"/>
    <w:rsid w:val="002F5A29"/>
    <w:rsid w:val="002F5E98"/>
    <w:rsid w:val="002F6457"/>
    <w:rsid w:val="002F723D"/>
    <w:rsid w:val="002F7474"/>
    <w:rsid w:val="00300183"/>
    <w:rsid w:val="00300607"/>
    <w:rsid w:val="0030075D"/>
    <w:rsid w:val="00301288"/>
    <w:rsid w:val="003013A4"/>
    <w:rsid w:val="00303D34"/>
    <w:rsid w:val="00303DFF"/>
    <w:rsid w:val="00303E1F"/>
    <w:rsid w:val="00304806"/>
    <w:rsid w:val="003048BC"/>
    <w:rsid w:val="00305C58"/>
    <w:rsid w:val="00305F93"/>
    <w:rsid w:val="003069F4"/>
    <w:rsid w:val="003105ED"/>
    <w:rsid w:val="00311203"/>
    <w:rsid w:val="003114FB"/>
    <w:rsid w:val="003117FF"/>
    <w:rsid w:val="00311BD3"/>
    <w:rsid w:val="00312193"/>
    <w:rsid w:val="0031252D"/>
    <w:rsid w:val="003127E9"/>
    <w:rsid w:val="00312B47"/>
    <w:rsid w:val="00312E0F"/>
    <w:rsid w:val="00312F69"/>
    <w:rsid w:val="00312F83"/>
    <w:rsid w:val="00313471"/>
    <w:rsid w:val="003134C1"/>
    <w:rsid w:val="00314BA7"/>
    <w:rsid w:val="00314C43"/>
    <w:rsid w:val="003152E0"/>
    <w:rsid w:val="003155D8"/>
    <w:rsid w:val="00320038"/>
    <w:rsid w:val="0032003D"/>
    <w:rsid w:val="00320E4B"/>
    <w:rsid w:val="00320F28"/>
    <w:rsid w:val="00321089"/>
    <w:rsid w:val="003219FE"/>
    <w:rsid w:val="00321B45"/>
    <w:rsid w:val="00321C7B"/>
    <w:rsid w:val="00322B25"/>
    <w:rsid w:val="00323202"/>
    <w:rsid w:val="0032350A"/>
    <w:rsid w:val="00323A25"/>
    <w:rsid w:val="00323E5C"/>
    <w:rsid w:val="00325616"/>
    <w:rsid w:val="003269E1"/>
    <w:rsid w:val="00326AA2"/>
    <w:rsid w:val="003271C8"/>
    <w:rsid w:val="0032723C"/>
    <w:rsid w:val="00327519"/>
    <w:rsid w:val="00327EBF"/>
    <w:rsid w:val="0033077B"/>
    <w:rsid w:val="00330833"/>
    <w:rsid w:val="003321A6"/>
    <w:rsid w:val="00332F5B"/>
    <w:rsid w:val="00333865"/>
    <w:rsid w:val="003338F7"/>
    <w:rsid w:val="00333947"/>
    <w:rsid w:val="00333DEC"/>
    <w:rsid w:val="00333DF9"/>
    <w:rsid w:val="00334A11"/>
    <w:rsid w:val="00334B09"/>
    <w:rsid w:val="0033585B"/>
    <w:rsid w:val="00335978"/>
    <w:rsid w:val="00335DA7"/>
    <w:rsid w:val="00335E47"/>
    <w:rsid w:val="0033678E"/>
    <w:rsid w:val="003367F5"/>
    <w:rsid w:val="00337111"/>
    <w:rsid w:val="003375C9"/>
    <w:rsid w:val="00337CC2"/>
    <w:rsid w:val="00337E62"/>
    <w:rsid w:val="00340191"/>
    <w:rsid w:val="00340A36"/>
    <w:rsid w:val="00340D2C"/>
    <w:rsid w:val="003411BA"/>
    <w:rsid w:val="003411F4"/>
    <w:rsid w:val="003417C8"/>
    <w:rsid w:val="0034244D"/>
    <w:rsid w:val="00342E84"/>
    <w:rsid w:val="00342EA0"/>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503FA"/>
    <w:rsid w:val="0035054A"/>
    <w:rsid w:val="00350A92"/>
    <w:rsid w:val="00351DA8"/>
    <w:rsid w:val="003523CD"/>
    <w:rsid w:val="0035242E"/>
    <w:rsid w:val="00352758"/>
    <w:rsid w:val="00352795"/>
    <w:rsid w:val="00352920"/>
    <w:rsid w:val="00353206"/>
    <w:rsid w:val="003532BB"/>
    <w:rsid w:val="003534FB"/>
    <w:rsid w:val="003538C9"/>
    <w:rsid w:val="0035487E"/>
    <w:rsid w:val="00354AC9"/>
    <w:rsid w:val="00354DB7"/>
    <w:rsid w:val="00355921"/>
    <w:rsid w:val="00355DF1"/>
    <w:rsid w:val="00355F3B"/>
    <w:rsid w:val="00356016"/>
    <w:rsid w:val="003565DD"/>
    <w:rsid w:val="00356B18"/>
    <w:rsid w:val="00356E01"/>
    <w:rsid w:val="00356E6C"/>
    <w:rsid w:val="00356EDD"/>
    <w:rsid w:val="00356FF9"/>
    <w:rsid w:val="00357D2F"/>
    <w:rsid w:val="00357F86"/>
    <w:rsid w:val="0036055E"/>
    <w:rsid w:val="00360CD8"/>
    <w:rsid w:val="003611D6"/>
    <w:rsid w:val="00361BA6"/>
    <w:rsid w:val="003620C6"/>
    <w:rsid w:val="00362417"/>
    <w:rsid w:val="00362726"/>
    <w:rsid w:val="00362B27"/>
    <w:rsid w:val="00363AEC"/>
    <w:rsid w:val="00363D84"/>
    <w:rsid w:val="003640DA"/>
    <w:rsid w:val="003646FF"/>
    <w:rsid w:val="00364F91"/>
    <w:rsid w:val="00366A4D"/>
    <w:rsid w:val="00366AC8"/>
    <w:rsid w:val="00366C57"/>
    <w:rsid w:val="00366FC1"/>
    <w:rsid w:val="003673D9"/>
    <w:rsid w:val="003702F1"/>
    <w:rsid w:val="0037035F"/>
    <w:rsid w:val="0037054A"/>
    <w:rsid w:val="003710B9"/>
    <w:rsid w:val="0037116A"/>
    <w:rsid w:val="003711E8"/>
    <w:rsid w:val="00371B35"/>
    <w:rsid w:val="00371CEA"/>
    <w:rsid w:val="00372735"/>
    <w:rsid w:val="003732F9"/>
    <w:rsid w:val="00373884"/>
    <w:rsid w:val="00373F6A"/>
    <w:rsid w:val="00374252"/>
    <w:rsid w:val="00375618"/>
    <w:rsid w:val="00377BB5"/>
    <w:rsid w:val="00377D3D"/>
    <w:rsid w:val="0038046C"/>
    <w:rsid w:val="00380929"/>
    <w:rsid w:val="00380BAD"/>
    <w:rsid w:val="00380F69"/>
    <w:rsid w:val="0038175B"/>
    <w:rsid w:val="00381A46"/>
    <w:rsid w:val="00382149"/>
    <w:rsid w:val="003821B8"/>
    <w:rsid w:val="003822CA"/>
    <w:rsid w:val="003829E3"/>
    <w:rsid w:val="0038313B"/>
    <w:rsid w:val="00383BE4"/>
    <w:rsid w:val="00384411"/>
    <w:rsid w:val="00384DA5"/>
    <w:rsid w:val="00385A37"/>
    <w:rsid w:val="00385D32"/>
    <w:rsid w:val="00387C64"/>
    <w:rsid w:val="00387F3A"/>
    <w:rsid w:val="00390819"/>
    <w:rsid w:val="00390D44"/>
    <w:rsid w:val="00390E01"/>
    <w:rsid w:val="003915AD"/>
    <w:rsid w:val="0039169E"/>
    <w:rsid w:val="003917AA"/>
    <w:rsid w:val="003919FD"/>
    <w:rsid w:val="003920EA"/>
    <w:rsid w:val="003926E8"/>
    <w:rsid w:val="00392945"/>
    <w:rsid w:val="00392C04"/>
    <w:rsid w:val="003930A7"/>
    <w:rsid w:val="0039396A"/>
    <w:rsid w:val="00393CEF"/>
    <w:rsid w:val="00394105"/>
    <w:rsid w:val="00394EB3"/>
    <w:rsid w:val="00395E14"/>
    <w:rsid w:val="00396181"/>
    <w:rsid w:val="003970AE"/>
    <w:rsid w:val="003A0368"/>
    <w:rsid w:val="003A0E65"/>
    <w:rsid w:val="003A178E"/>
    <w:rsid w:val="003A1D14"/>
    <w:rsid w:val="003A1D8E"/>
    <w:rsid w:val="003A1EF4"/>
    <w:rsid w:val="003A2223"/>
    <w:rsid w:val="003A293E"/>
    <w:rsid w:val="003A30AA"/>
    <w:rsid w:val="003A3ACE"/>
    <w:rsid w:val="003A4454"/>
    <w:rsid w:val="003A4F1B"/>
    <w:rsid w:val="003A4F87"/>
    <w:rsid w:val="003A5139"/>
    <w:rsid w:val="003A5297"/>
    <w:rsid w:val="003A5529"/>
    <w:rsid w:val="003A5B49"/>
    <w:rsid w:val="003A675A"/>
    <w:rsid w:val="003A68BB"/>
    <w:rsid w:val="003B01D4"/>
    <w:rsid w:val="003B169E"/>
    <w:rsid w:val="003B195A"/>
    <w:rsid w:val="003B1E5A"/>
    <w:rsid w:val="003B284D"/>
    <w:rsid w:val="003B365D"/>
    <w:rsid w:val="003B3E8E"/>
    <w:rsid w:val="003B4500"/>
    <w:rsid w:val="003B48C3"/>
    <w:rsid w:val="003B4CCE"/>
    <w:rsid w:val="003B5464"/>
    <w:rsid w:val="003B573B"/>
    <w:rsid w:val="003B618F"/>
    <w:rsid w:val="003B786E"/>
    <w:rsid w:val="003C0178"/>
    <w:rsid w:val="003C069E"/>
    <w:rsid w:val="003C0955"/>
    <w:rsid w:val="003C1DD3"/>
    <w:rsid w:val="003C24C5"/>
    <w:rsid w:val="003C25A2"/>
    <w:rsid w:val="003C2683"/>
    <w:rsid w:val="003C2753"/>
    <w:rsid w:val="003C27EB"/>
    <w:rsid w:val="003C281A"/>
    <w:rsid w:val="003C2BE5"/>
    <w:rsid w:val="003C2D31"/>
    <w:rsid w:val="003C2F7C"/>
    <w:rsid w:val="003C49AD"/>
    <w:rsid w:val="003C6103"/>
    <w:rsid w:val="003C636E"/>
    <w:rsid w:val="003C6801"/>
    <w:rsid w:val="003C68FB"/>
    <w:rsid w:val="003C74FE"/>
    <w:rsid w:val="003C7602"/>
    <w:rsid w:val="003C7726"/>
    <w:rsid w:val="003C7B9A"/>
    <w:rsid w:val="003D0546"/>
    <w:rsid w:val="003D08DE"/>
    <w:rsid w:val="003D0AAD"/>
    <w:rsid w:val="003D18DB"/>
    <w:rsid w:val="003D1B5F"/>
    <w:rsid w:val="003D1C30"/>
    <w:rsid w:val="003D34C2"/>
    <w:rsid w:val="003D35F8"/>
    <w:rsid w:val="003D3608"/>
    <w:rsid w:val="003D37C6"/>
    <w:rsid w:val="003D39EA"/>
    <w:rsid w:val="003D4014"/>
    <w:rsid w:val="003D47BF"/>
    <w:rsid w:val="003D4C07"/>
    <w:rsid w:val="003D5280"/>
    <w:rsid w:val="003D52BC"/>
    <w:rsid w:val="003D573A"/>
    <w:rsid w:val="003D5DDB"/>
    <w:rsid w:val="003D6674"/>
    <w:rsid w:val="003D69C6"/>
    <w:rsid w:val="003D6B5A"/>
    <w:rsid w:val="003D6F07"/>
    <w:rsid w:val="003D6F25"/>
    <w:rsid w:val="003D707F"/>
    <w:rsid w:val="003D774A"/>
    <w:rsid w:val="003D798F"/>
    <w:rsid w:val="003D7BCE"/>
    <w:rsid w:val="003D7E49"/>
    <w:rsid w:val="003E0646"/>
    <w:rsid w:val="003E0D0F"/>
    <w:rsid w:val="003E0D15"/>
    <w:rsid w:val="003E1A04"/>
    <w:rsid w:val="003E21FC"/>
    <w:rsid w:val="003E3E8B"/>
    <w:rsid w:val="003E4458"/>
    <w:rsid w:val="003E44B2"/>
    <w:rsid w:val="003E4D59"/>
    <w:rsid w:val="003E52D9"/>
    <w:rsid w:val="003E5663"/>
    <w:rsid w:val="003E56CD"/>
    <w:rsid w:val="003E60C3"/>
    <w:rsid w:val="003E6319"/>
    <w:rsid w:val="003E79B4"/>
    <w:rsid w:val="003E7B97"/>
    <w:rsid w:val="003E7E53"/>
    <w:rsid w:val="003F03CA"/>
    <w:rsid w:val="003F059F"/>
    <w:rsid w:val="003F063F"/>
    <w:rsid w:val="003F1028"/>
    <w:rsid w:val="003F170F"/>
    <w:rsid w:val="003F1EE4"/>
    <w:rsid w:val="003F277B"/>
    <w:rsid w:val="003F2F40"/>
    <w:rsid w:val="003F30D2"/>
    <w:rsid w:val="003F3940"/>
    <w:rsid w:val="003F4329"/>
    <w:rsid w:val="003F4693"/>
    <w:rsid w:val="003F5541"/>
    <w:rsid w:val="003F6963"/>
    <w:rsid w:val="003F6BB9"/>
    <w:rsid w:val="003F6CD4"/>
    <w:rsid w:val="003F6ED1"/>
    <w:rsid w:val="003F7CA7"/>
    <w:rsid w:val="003F7E60"/>
    <w:rsid w:val="00400053"/>
    <w:rsid w:val="0040006B"/>
    <w:rsid w:val="00401E11"/>
    <w:rsid w:val="0040237E"/>
    <w:rsid w:val="00402840"/>
    <w:rsid w:val="00402FE4"/>
    <w:rsid w:val="00403C97"/>
    <w:rsid w:val="00404265"/>
    <w:rsid w:val="00404CFB"/>
    <w:rsid w:val="0040616E"/>
    <w:rsid w:val="00406D88"/>
    <w:rsid w:val="00406FF2"/>
    <w:rsid w:val="004071F0"/>
    <w:rsid w:val="00407341"/>
    <w:rsid w:val="0041082E"/>
    <w:rsid w:val="00410D75"/>
    <w:rsid w:val="00410F2A"/>
    <w:rsid w:val="00411C72"/>
    <w:rsid w:val="00412675"/>
    <w:rsid w:val="004143FD"/>
    <w:rsid w:val="00415D60"/>
    <w:rsid w:val="00415EAC"/>
    <w:rsid w:val="0041674C"/>
    <w:rsid w:val="00416DE7"/>
    <w:rsid w:val="0041726E"/>
    <w:rsid w:val="00417642"/>
    <w:rsid w:val="0041782E"/>
    <w:rsid w:val="00417F76"/>
    <w:rsid w:val="00417FEB"/>
    <w:rsid w:val="004208B3"/>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30AB"/>
    <w:rsid w:val="00433777"/>
    <w:rsid w:val="004338CF"/>
    <w:rsid w:val="00433FE2"/>
    <w:rsid w:val="00434E66"/>
    <w:rsid w:val="00434E97"/>
    <w:rsid w:val="00435267"/>
    <w:rsid w:val="00435478"/>
    <w:rsid w:val="0043571E"/>
    <w:rsid w:val="004361E9"/>
    <w:rsid w:val="004366E6"/>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683"/>
    <w:rsid w:val="00443804"/>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5042A"/>
    <w:rsid w:val="00450ECE"/>
    <w:rsid w:val="00451926"/>
    <w:rsid w:val="00451FC4"/>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F46"/>
    <w:rsid w:val="00465F7C"/>
    <w:rsid w:val="0046600F"/>
    <w:rsid w:val="00466E5E"/>
    <w:rsid w:val="00467E75"/>
    <w:rsid w:val="00470A1B"/>
    <w:rsid w:val="00471488"/>
    <w:rsid w:val="0047160C"/>
    <w:rsid w:val="004716D9"/>
    <w:rsid w:val="00471D66"/>
    <w:rsid w:val="00472717"/>
    <w:rsid w:val="00473CB0"/>
    <w:rsid w:val="00473DE3"/>
    <w:rsid w:val="00474090"/>
    <w:rsid w:val="004745F4"/>
    <w:rsid w:val="0047567A"/>
    <w:rsid w:val="004758F1"/>
    <w:rsid w:val="00476105"/>
    <w:rsid w:val="0047646D"/>
    <w:rsid w:val="00476727"/>
    <w:rsid w:val="00476B6A"/>
    <w:rsid w:val="00480125"/>
    <w:rsid w:val="004811E6"/>
    <w:rsid w:val="0048191F"/>
    <w:rsid w:val="00482B0E"/>
    <w:rsid w:val="00482CAA"/>
    <w:rsid w:val="00483068"/>
    <w:rsid w:val="0048435B"/>
    <w:rsid w:val="0048464A"/>
    <w:rsid w:val="00484937"/>
    <w:rsid w:val="00485BA7"/>
    <w:rsid w:val="00486542"/>
    <w:rsid w:val="004869DE"/>
    <w:rsid w:val="00486AE2"/>
    <w:rsid w:val="004870F1"/>
    <w:rsid w:val="004871C4"/>
    <w:rsid w:val="00487321"/>
    <w:rsid w:val="004910CC"/>
    <w:rsid w:val="00491708"/>
    <w:rsid w:val="00492EB7"/>
    <w:rsid w:val="004946EA"/>
    <w:rsid w:val="0049561C"/>
    <w:rsid w:val="00495A8A"/>
    <w:rsid w:val="00495B06"/>
    <w:rsid w:val="00497341"/>
    <w:rsid w:val="00497D97"/>
    <w:rsid w:val="004A0752"/>
    <w:rsid w:val="004A1995"/>
    <w:rsid w:val="004A1D92"/>
    <w:rsid w:val="004A218B"/>
    <w:rsid w:val="004A380F"/>
    <w:rsid w:val="004A4243"/>
    <w:rsid w:val="004A434C"/>
    <w:rsid w:val="004A4E0A"/>
    <w:rsid w:val="004A50A2"/>
    <w:rsid w:val="004A55FB"/>
    <w:rsid w:val="004A58E9"/>
    <w:rsid w:val="004A5A35"/>
    <w:rsid w:val="004A6090"/>
    <w:rsid w:val="004A6568"/>
    <w:rsid w:val="004A65E9"/>
    <w:rsid w:val="004A6772"/>
    <w:rsid w:val="004A6839"/>
    <w:rsid w:val="004A69D9"/>
    <w:rsid w:val="004A711E"/>
    <w:rsid w:val="004A72E2"/>
    <w:rsid w:val="004B0F19"/>
    <w:rsid w:val="004B174B"/>
    <w:rsid w:val="004B251C"/>
    <w:rsid w:val="004B2A7E"/>
    <w:rsid w:val="004B3924"/>
    <w:rsid w:val="004B3A6E"/>
    <w:rsid w:val="004B3DED"/>
    <w:rsid w:val="004B3F2C"/>
    <w:rsid w:val="004B428A"/>
    <w:rsid w:val="004B42BB"/>
    <w:rsid w:val="004B4634"/>
    <w:rsid w:val="004B4BE0"/>
    <w:rsid w:val="004B54C6"/>
    <w:rsid w:val="004B5E76"/>
    <w:rsid w:val="004B6289"/>
    <w:rsid w:val="004B66B1"/>
    <w:rsid w:val="004B6CC3"/>
    <w:rsid w:val="004B6D34"/>
    <w:rsid w:val="004B76C0"/>
    <w:rsid w:val="004B7A4A"/>
    <w:rsid w:val="004B7CC0"/>
    <w:rsid w:val="004C027E"/>
    <w:rsid w:val="004C083C"/>
    <w:rsid w:val="004C09A0"/>
    <w:rsid w:val="004C1279"/>
    <w:rsid w:val="004C172B"/>
    <w:rsid w:val="004C341C"/>
    <w:rsid w:val="004C3C01"/>
    <w:rsid w:val="004C3D6E"/>
    <w:rsid w:val="004C3E63"/>
    <w:rsid w:val="004C4A8B"/>
    <w:rsid w:val="004C4BF3"/>
    <w:rsid w:val="004C4C35"/>
    <w:rsid w:val="004C4D33"/>
    <w:rsid w:val="004C67DA"/>
    <w:rsid w:val="004C6ACC"/>
    <w:rsid w:val="004C748B"/>
    <w:rsid w:val="004C7A98"/>
    <w:rsid w:val="004D0572"/>
    <w:rsid w:val="004D0A26"/>
    <w:rsid w:val="004D0A3C"/>
    <w:rsid w:val="004D0F03"/>
    <w:rsid w:val="004D16E0"/>
    <w:rsid w:val="004D1999"/>
    <w:rsid w:val="004D1D4C"/>
    <w:rsid w:val="004D30BA"/>
    <w:rsid w:val="004D3139"/>
    <w:rsid w:val="004D367F"/>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58B0"/>
    <w:rsid w:val="004E6201"/>
    <w:rsid w:val="004E6F8E"/>
    <w:rsid w:val="004E76B4"/>
    <w:rsid w:val="004E7BCB"/>
    <w:rsid w:val="004E7BDE"/>
    <w:rsid w:val="004F070D"/>
    <w:rsid w:val="004F1236"/>
    <w:rsid w:val="004F18A1"/>
    <w:rsid w:val="004F2457"/>
    <w:rsid w:val="004F2657"/>
    <w:rsid w:val="004F2990"/>
    <w:rsid w:val="004F2B34"/>
    <w:rsid w:val="004F3ED4"/>
    <w:rsid w:val="004F4C5A"/>
    <w:rsid w:val="004F50F1"/>
    <w:rsid w:val="004F5954"/>
    <w:rsid w:val="004F5FF0"/>
    <w:rsid w:val="004F6333"/>
    <w:rsid w:val="004F6942"/>
    <w:rsid w:val="004F7406"/>
    <w:rsid w:val="004F7592"/>
    <w:rsid w:val="004F79AD"/>
    <w:rsid w:val="00500521"/>
    <w:rsid w:val="00500559"/>
    <w:rsid w:val="005007F5"/>
    <w:rsid w:val="005011B3"/>
    <w:rsid w:val="00501EC4"/>
    <w:rsid w:val="005031F9"/>
    <w:rsid w:val="00504979"/>
    <w:rsid w:val="00504E25"/>
    <w:rsid w:val="00505277"/>
    <w:rsid w:val="00506538"/>
    <w:rsid w:val="005066A5"/>
    <w:rsid w:val="00506B4D"/>
    <w:rsid w:val="00506BAC"/>
    <w:rsid w:val="00506D1A"/>
    <w:rsid w:val="00510544"/>
    <w:rsid w:val="005111F1"/>
    <w:rsid w:val="005118DA"/>
    <w:rsid w:val="0051250E"/>
    <w:rsid w:val="00512B66"/>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09BE"/>
    <w:rsid w:val="005213B7"/>
    <w:rsid w:val="00521BDE"/>
    <w:rsid w:val="00521CEC"/>
    <w:rsid w:val="00522D9A"/>
    <w:rsid w:val="005232A4"/>
    <w:rsid w:val="00524577"/>
    <w:rsid w:val="00524632"/>
    <w:rsid w:val="0052472D"/>
    <w:rsid w:val="00524A5E"/>
    <w:rsid w:val="00526219"/>
    <w:rsid w:val="00526D00"/>
    <w:rsid w:val="00526DCE"/>
    <w:rsid w:val="00526ECD"/>
    <w:rsid w:val="005270BD"/>
    <w:rsid w:val="005273C2"/>
    <w:rsid w:val="00527C98"/>
    <w:rsid w:val="0053002D"/>
    <w:rsid w:val="00530512"/>
    <w:rsid w:val="005310A0"/>
    <w:rsid w:val="0053173C"/>
    <w:rsid w:val="005319B2"/>
    <w:rsid w:val="00531D1D"/>
    <w:rsid w:val="00532194"/>
    <w:rsid w:val="005322CB"/>
    <w:rsid w:val="00532CC6"/>
    <w:rsid w:val="0053302A"/>
    <w:rsid w:val="005339EB"/>
    <w:rsid w:val="0053414F"/>
    <w:rsid w:val="005343EB"/>
    <w:rsid w:val="005355D8"/>
    <w:rsid w:val="00535A08"/>
    <w:rsid w:val="00535D4A"/>
    <w:rsid w:val="00535ED7"/>
    <w:rsid w:val="005368F4"/>
    <w:rsid w:val="00536D4F"/>
    <w:rsid w:val="00536DF8"/>
    <w:rsid w:val="005375EF"/>
    <w:rsid w:val="00537E72"/>
    <w:rsid w:val="00540227"/>
    <w:rsid w:val="005414AE"/>
    <w:rsid w:val="005416ED"/>
    <w:rsid w:val="00541921"/>
    <w:rsid w:val="00541C57"/>
    <w:rsid w:val="00541EB7"/>
    <w:rsid w:val="00542AB5"/>
    <w:rsid w:val="00542D76"/>
    <w:rsid w:val="00543AF4"/>
    <w:rsid w:val="00544199"/>
    <w:rsid w:val="005447FC"/>
    <w:rsid w:val="00545A06"/>
    <w:rsid w:val="00545B79"/>
    <w:rsid w:val="00546414"/>
    <w:rsid w:val="005473D5"/>
    <w:rsid w:val="00547451"/>
    <w:rsid w:val="0054779A"/>
    <w:rsid w:val="00550193"/>
    <w:rsid w:val="00550F6A"/>
    <w:rsid w:val="005513D5"/>
    <w:rsid w:val="005514E6"/>
    <w:rsid w:val="00551547"/>
    <w:rsid w:val="00551664"/>
    <w:rsid w:val="005524D0"/>
    <w:rsid w:val="00552B12"/>
    <w:rsid w:val="005537D5"/>
    <w:rsid w:val="00554BB0"/>
    <w:rsid w:val="00554F84"/>
    <w:rsid w:val="005553FC"/>
    <w:rsid w:val="00555646"/>
    <w:rsid w:val="00555A5C"/>
    <w:rsid w:val="00555B0C"/>
    <w:rsid w:val="00555F8E"/>
    <w:rsid w:val="00557246"/>
    <w:rsid w:val="005577E6"/>
    <w:rsid w:val="005578C8"/>
    <w:rsid w:val="00557F8A"/>
    <w:rsid w:val="005604EC"/>
    <w:rsid w:val="005609A0"/>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2F3A"/>
    <w:rsid w:val="005734CC"/>
    <w:rsid w:val="00573D2C"/>
    <w:rsid w:val="00573DED"/>
    <w:rsid w:val="00573EF4"/>
    <w:rsid w:val="00574219"/>
    <w:rsid w:val="00574644"/>
    <w:rsid w:val="005746F4"/>
    <w:rsid w:val="005746F5"/>
    <w:rsid w:val="0057484D"/>
    <w:rsid w:val="00574BDD"/>
    <w:rsid w:val="0057522C"/>
    <w:rsid w:val="00575798"/>
    <w:rsid w:val="00575C1F"/>
    <w:rsid w:val="00576257"/>
    <w:rsid w:val="005762AC"/>
    <w:rsid w:val="0057652F"/>
    <w:rsid w:val="005767B2"/>
    <w:rsid w:val="00576D09"/>
    <w:rsid w:val="00576D0A"/>
    <w:rsid w:val="0057753B"/>
    <w:rsid w:val="0057760C"/>
    <w:rsid w:val="00577D09"/>
    <w:rsid w:val="0058018A"/>
    <w:rsid w:val="00580219"/>
    <w:rsid w:val="005810A0"/>
    <w:rsid w:val="00583052"/>
    <w:rsid w:val="00583942"/>
    <w:rsid w:val="0058435F"/>
    <w:rsid w:val="00584426"/>
    <w:rsid w:val="00584B77"/>
    <w:rsid w:val="00584E45"/>
    <w:rsid w:val="00585328"/>
    <w:rsid w:val="00585785"/>
    <w:rsid w:val="00585DF9"/>
    <w:rsid w:val="0058616C"/>
    <w:rsid w:val="0058636F"/>
    <w:rsid w:val="00586DE6"/>
    <w:rsid w:val="005870D0"/>
    <w:rsid w:val="00587104"/>
    <w:rsid w:val="0058711B"/>
    <w:rsid w:val="00587226"/>
    <w:rsid w:val="00587751"/>
    <w:rsid w:val="00587DAC"/>
    <w:rsid w:val="00590F54"/>
    <w:rsid w:val="00591073"/>
    <w:rsid w:val="00591FCF"/>
    <w:rsid w:val="00592B80"/>
    <w:rsid w:val="0059380E"/>
    <w:rsid w:val="00593849"/>
    <w:rsid w:val="00593F82"/>
    <w:rsid w:val="0059424E"/>
    <w:rsid w:val="0059452A"/>
    <w:rsid w:val="00594E53"/>
    <w:rsid w:val="005950A8"/>
    <w:rsid w:val="0059541A"/>
    <w:rsid w:val="0059594C"/>
    <w:rsid w:val="00595F1B"/>
    <w:rsid w:val="0059638E"/>
    <w:rsid w:val="0059667A"/>
    <w:rsid w:val="0059689F"/>
    <w:rsid w:val="00596B16"/>
    <w:rsid w:val="005970EF"/>
    <w:rsid w:val="00597395"/>
    <w:rsid w:val="005A0848"/>
    <w:rsid w:val="005A0A08"/>
    <w:rsid w:val="005A1AC4"/>
    <w:rsid w:val="005A286C"/>
    <w:rsid w:val="005A28D2"/>
    <w:rsid w:val="005A290C"/>
    <w:rsid w:val="005A2E9B"/>
    <w:rsid w:val="005A315C"/>
    <w:rsid w:val="005A3240"/>
    <w:rsid w:val="005A3393"/>
    <w:rsid w:val="005A3545"/>
    <w:rsid w:val="005A3929"/>
    <w:rsid w:val="005A3B20"/>
    <w:rsid w:val="005A3D25"/>
    <w:rsid w:val="005A3E24"/>
    <w:rsid w:val="005A441C"/>
    <w:rsid w:val="005A4E6F"/>
    <w:rsid w:val="005A5199"/>
    <w:rsid w:val="005A5E02"/>
    <w:rsid w:val="005A5F60"/>
    <w:rsid w:val="005A6682"/>
    <w:rsid w:val="005A6C07"/>
    <w:rsid w:val="005A70A5"/>
    <w:rsid w:val="005A7D4E"/>
    <w:rsid w:val="005B0909"/>
    <w:rsid w:val="005B099B"/>
    <w:rsid w:val="005B0CEF"/>
    <w:rsid w:val="005B1495"/>
    <w:rsid w:val="005B1736"/>
    <w:rsid w:val="005B1AB5"/>
    <w:rsid w:val="005B231E"/>
    <w:rsid w:val="005B2AB2"/>
    <w:rsid w:val="005B3298"/>
    <w:rsid w:val="005B3378"/>
    <w:rsid w:val="005B4407"/>
    <w:rsid w:val="005B4CB5"/>
    <w:rsid w:val="005B4EBC"/>
    <w:rsid w:val="005B4F32"/>
    <w:rsid w:val="005B5192"/>
    <w:rsid w:val="005B5CA1"/>
    <w:rsid w:val="005B66B7"/>
    <w:rsid w:val="005B6C08"/>
    <w:rsid w:val="005B6FFA"/>
    <w:rsid w:val="005B728B"/>
    <w:rsid w:val="005C01A2"/>
    <w:rsid w:val="005C0E27"/>
    <w:rsid w:val="005C128D"/>
    <w:rsid w:val="005C13AF"/>
    <w:rsid w:val="005C1583"/>
    <w:rsid w:val="005C198E"/>
    <w:rsid w:val="005C26B3"/>
    <w:rsid w:val="005C2DA6"/>
    <w:rsid w:val="005C3374"/>
    <w:rsid w:val="005C381D"/>
    <w:rsid w:val="005C3A5B"/>
    <w:rsid w:val="005C4405"/>
    <w:rsid w:val="005C52C5"/>
    <w:rsid w:val="005C56EB"/>
    <w:rsid w:val="005C629E"/>
    <w:rsid w:val="005C633E"/>
    <w:rsid w:val="005C67A6"/>
    <w:rsid w:val="005C6E37"/>
    <w:rsid w:val="005C6F70"/>
    <w:rsid w:val="005C7063"/>
    <w:rsid w:val="005C7207"/>
    <w:rsid w:val="005C7759"/>
    <w:rsid w:val="005D0C76"/>
    <w:rsid w:val="005D1062"/>
    <w:rsid w:val="005D1175"/>
    <w:rsid w:val="005D2153"/>
    <w:rsid w:val="005D22C5"/>
    <w:rsid w:val="005D2AEA"/>
    <w:rsid w:val="005D3266"/>
    <w:rsid w:val="005D3530"/>
    <w:rsid w:val="005D40EE"/>
    <w:rsid w:val="005D532C"/>
    <w:rsid w:val="005D533C"/>
    <w:rsid w:val="005D558F"/>
    <w:rsid w:val="005D580E"/>
    <w:rsid w:val="005D5E3D"/>
    <w:rsid w:val="005D74A4"/>
    <w:rsid w:val="005E066A"/>
    <w:rsid w:val="005E0C42"/>
    <w:rsid w:val="005E0E75"/>
    <w:rsid w:val="005E106F"/>
    <w:rsid w:val="005E1098"/>
    <w:rsid w:val="005E1167"/>
    <w:rsid w:val="005E1B00"/>
    <w:rsid w:val="005E2066"/>
    <w:rsid w:val="005E209F"/>
    <w:rsid w:val="005E2EFA"/>
    <w:rsid w:val="005E3B88"/>
    <w:rsid w:val="005E512D"/>
    <w:rsid w:val="005E5A37"/>
    <w:rsid w:val="005E5BEF"/>
    <w:rsid w:val="005E74F3"/>
    <w:rsid w:val="005E7659"/>
    <w:rsid w:val="005F01BB"/>
    <w:rsid w:val="005F028C"/>
    <w:rsid w:val="005F11C8"/>
    <w:rsid w:val="005F1365"/>
    <w:rsid w:val="005F1447"/>
    <w:rsid w:val="005F1F27"/>
    <w:rsid w:val="005F2111"/>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4BD9"/>
    <w:rsid w:val="006057A0"/>
    <w:rsid w:val="00606223"/>
    <w:rsid w:val="00606468"/>
    <w:rsid w:val="00606B33"/>
    <w:rsid w:val="006072A2"/>
    <w:rsid w:val="00607434"/>
    <w:rsid w:val="00607995"/>
    <w:rsid w:val="00610390"/>
    <w:rsid w:val="0061061D"/>
    <w:rsid w:val="006114FC"/>
    <w:rsid w:val="0061159F"/>
    <w:rsid w:val="00611771"/>
    <w:rsid w:val="00612ED2"/>
    <w:rsid w:val="006132D9"/>
    <w:rsid w:val="00613EFF"/>
    <w:rsid w:val="00615060"/>
    <w:rsid w:val="006150C3"/>
    <w:rsid w:val="006167A5"/>
    <w:rsid w:val="006168F7"/>
    <w:rsid w:val="00616A66"/>
    <w:rsid w:val="006171D5"/>
    <w:rsid w:val="00617659"/>
    <w:rsid w:val="00617B86"/>
    <w:rsid w:val="00617ED7"/>
    <w:rsid w:val="006202E0"/>
    <w:rsid w:val="00621056"/>
    <w:rsid w:val="006216FD"/>
    <w:rsid w:val="006217F0"/>
    <w:rsid w:val="006219B9"/>
    <w:rsid w:val="00621EEF"/>
    <w:rsid w:val="006232DE"/>
    <w:rsid w:val="006234E6"/>
    <w:rsid w:val="00623511"/>
    <w:rsid w:val="00623C72"/>
    <w:rsid w:val="00623F9D"/>
    <w:rsid w:val="0062420D"/>
    <w:rsid w:val="0062463C"/>
    <w:rsid w:val="006260E3"/>
    <w:rsid w:val="00626310"/>
    <w:rsid w:val="00626432"/>
    <w:rsid w:val="00627AEC"/>
    <w:rsid w:val="00627E73"/>
    <w:rsid w:val="006302EC"/>
    <w:rsid w:val="0063044F"/>
    <w:rsid w:val="0063130F"/>
    <w:rsid w:val="00632405"/>
    <w:rsid w:val="006329C2"/>
    <w:rsid w:val="00632C26"/>
    <w:rsid w:val="0063316C"/>
    <w:rsid w:val="006336A2"/>
    <w:rsid w:val="00633CE5"/>
    <w:rsid w:val="00633F7E"/>
    <w:rsid w:val="00634485"/>
    <w:rsid w:val="006347CF"/>
    <w:rsid w:val="00634E33"/>
    <w:rsid w:val="00635166"/>
    <w:rsid w:val="00635E46"/>
    <w:rsid w:val="006363B6"/>
    <w:rsid w:val="0063657C"/>
    <w:rsid w:val="0063697C"/>
    <w:rsid w:val="00636ACB"/>
    <w:rsid w:val="00637287"/>
    <w:rsid w:val="0063765E"/>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7E4C"/>
    <w:rsid w:val="00651F8F"/>
    <w:rsid w:val="0065274C"/>
    <w:rsid w:val="006532CF"/>
    <w:rsid w:val="0065421A"/>
    <w:rsid w:val="006546AE"/>
    <w:rsid w:val="00654A04"/>
    <w:rsid w:val="00654AD6"/>
    <w:rsid w:val="0065522F"/>
    <w:rsid w:val="00656C56"/>
    <w:rsid w:val="006602EB"/>
    <w:rsid w:val="00660AB3"/>
    <w:rsid w:val="006623FB"/>
    <w:rsid w:val="006626FB"/>
    <w:rsid w:val="0066331A"/>
    <w:rsid w:val="00664347"/>
    <w:rsid w:val="006643F7"/>
    <w:rsid w:val="00664408"/>
    <w:rsid w:val="00664699"/>
    <w:rsid w:val="0066469A"/>
    <w:rsid w:val="006648EA"/>
    <w:rsid w:val="006649F4"/>
    <w:rsid w:val="00664B8B"/>
    <w:rsid w:val="00665004"/>
    <w:rsid w:val="006656D8"/>
    <w:rsid w:val="00665D5C"/>
    <w:rsid w:val="00665F0C"/>
    <w:rsid w:val="00666534"/>
    <w:rsid w:val="00666B1F"/>
    <w:rsid w:val="00666BC2"/>
    <w:rsid w:val="00666C5A"/>
    <w:rsid w:val="0066748C"/>
    <w:rsid w:val="00670403"/>
    <w:rsid w:val="006704FA"/>
    <w:rsid w:val="00670E03"/>
    <w:rsid w:val="00671AB5"/>
    <w:rsid w:val="00671DD8"/>
    <w:rsid w:val="00672543"/>
    <w:rsid w:val="00673665"/>
    <w:rsid w:val="00673AA0"/>
    <w:rsid w:val="00674172"/>
    <w:rsid w:val="00675444"/>
    <w:rsid w:val="0067576E"/>
    <w:rsid w:val="00675D55"/>
    <w:rsid w:val="006767C4"/>
    <w:rsid w:val="006768EC"/>
    <w:rsid w:val="00676AB9"/>
    <w:rsid w:val="00676F0F"/>
    <w:rsid w:val="006778CF"/>
    <w:rsid w:val="006806CB"/>
    <w:rsid w:val="00681079"/>
    <w:rsid w:val="0068210F"/>
    <w:rsid w:val="00682422"/>
    <w:rsid w:val="00682BE6"/>
    <w:rsid w:val="00682C9C"/>
    <w:rsid w:val="006832D4"/>
    <w:rsid w:val="00683CBF"/>
    <w:rsid w:val="00684CF9"/>
    <w:rsid w:val="00685573"/>
    <w:rsid w:val="00685BB9"/>
    <w:rsid w:val="006864F5"/>
    <w:rsid w:val="00687BAA"/>
    <w:rsid w:val="006919FC"/>
    <w:rsid w:val="006926A2"/>
    <w:rsid w:val="006944D7"/>
    <w:rsid w:val="00694FDA"/>
    <w:rsid w:val="00697004"/>
    <w:rsid w:val="00697742"/>
    <w:rsid w:val="006A0270"/>
    <w:rsid w:val="006A03B1"/>
    <w:rsid w:val="006A047F"/>
    <w:rsid w:val="006A13CF"/>
    <w:rsid w:val="006A1829"/>
    <w:rsid w:val="006A19EA"/>
    <w:rsid w:val="006A1C6F"/>
    <w:rsid w:val="006A24CC"/>
    <w:rsid w:val="006A3D4E"/>
    <w:rsid w:val="006A3DA1"/>
    <w:rsid w:val="006A5A7E"/>
    <w:rsid w:val="006A61EB"/>
    <w:rsid w:val="006A64F9"/>
    <w:rsid w:val="006A66A9"/>
    <w:rsid w:val="006A68BB"/>
    <w:rsid w:val="006A6ECB"/>
    <w:rsid w:val="006A6FC9"/>
    <w:rsid w:val="006A72CA"/>
    <w:rsid w:val="006A7D91"/>
    <w:rsid w:val="006B09AB"/>
    <w:rsid w:val="006B0E07"/>
    <w:rsid w:val="006B0E38"/>
    <w:rsid w:val="006B2688"/>
    <w:rsid w:val="006B3B80"/>
    <w:rsid w:val="006B3F90"/>
    <w:rsid w:val="006B447C"/>
    <w:rsid w:val="006B4633"/>
    <w:rsid w:val="006B5283"/>
    <w:rsid w:val="006B5FBB"/>
    <w:rsid w:val="006B6A51"/>
    <w:rsid w:val="006B73F6"/>
    <w:rsid w:val="006B78F4"/>
    <w:rsid w:val="006B7D51"/>
    <w:rsid w:val="006B7F8B"/>
    <w:rsid w:val="006C087E"/>
    <w:rsid w:val="006C1311"/>
    <w:rsid w:val="006C1D0F"/>
    <w:rsid w:val="006C20AF"/>
    <w:rsid w:val="006C27D7"/>
    <w:rsid w:val="006C2F4E"/>
    <w:rsid w:val="006C35AE"/>
    <w:rsid w:val="006C4EF1"/>
    <w:rsid w:val="006C76CE"/>
    <w:rsid w:val="006C7864"/>
    <w:rsid w:val="006C7E81"/>
    <w:rsid w:val="006D019B"/>
    <w:rsid w:val="006D08F4"/>
    <w:rsid w:val="006D095C"/>
    <w:rsid w:val="006D0A70"/>
    <w:rsid w:val="006D2373"/>
    <w:rsid w:val="006D276A"/>
    <w:rsid w:val="006D2889"/>
    <w:rsid w:val="006D33CF"/>
    <w:rsid w:val="006D5846"/>
    <w:rsid w:val="006D5E18"/>
    <w:rsid w:val="006D5E3A"/>
    <w:rsid w:val="006D67CB"/>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E75E0"/>
    <w:rsid w:val="006F02B9"/>
    <w:rsid w:val="006F156A"/>
    <w:rsid w:val="006F2024"/>
    <w:rsid w:val="006F2094"/>
    <w:rsid w:val="006F2BF2"/>
    <w:rsid w:val="006F2E08"/>
    <w:rsid w:val="006F30F8"/>
    <w:rsid w:val="006F3522"/>
    <w:rsid w:val="006F37A9"/>
    <w:rsid w:val="006F3DA4"/>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40DC"/>
    <w:rsid w:val="007169F0"/>
    <w:rsid w:val="00716A17"/>
    <w:rsid w:val="00716CFB"/>
    <w:rsid w:val="007171AE"/>
    <w:rsid w:val="007174FB"/>
    <w:rsid w:val="00717CA7"/>
    <w:rsid w:val="00720150"/>
    <w:rsid w:val="0072039E"/>
    <w:rsid w:val="007214EF"/>
    <w:rsid w:val="00722F77"/>
    <w:rsid w:val="00723EAB"/>
    <w:rsid w:val="007241AA"/>
    <w:rsid w:val="007253C1"/>
    <w:rsid w:val="00725945"/>
    <w:rsid w:val="00725B17"/>
    <w:rsid w:val="00725C83"/>
    <w:rsid w:val="00725F17"/>
    <w:rsid w:val="007262A8"/>
    <w:rsid w:val="00726DA1"/>
    <w:rsid w:val="00726EA5"/>
    <w:rsid w:val="00727923"/>
    <w:rsid w:val="00730818"/>
    <w:rsid w:val="0073211B"/>
    <w:rsid w:val="00733652"/>
    <w:rsid w:val="007336E7"/>
    <w:rsid w:val="00733C9F"/>
    <w:rsid w:val="00733FF3"/>
    <w:rsid w:val="0073487E"/>
    <w:rsid w:val="00734D68"/>
    <w:rsid w:val="00734DA4"/>
    <w:rsid w:val="0073551B"/>
    <w:rsid w:val="007359EB"/>
    <w:rsid w:val="00735A0E"/>
    <w:rsid w:val="00735B72"/>
    <w:rsid w:val="00735F40"/>
    <w:rsid w:val="00736B47"/>
    <w:rsid w:val="00736C06"/>
    <w:rsid w:val="00736EF9"/>
    <w:rsid w:val="007373A9"/>
    <w:rsid w:val="007403AD"/>
    <w:rsid w:val="0074069D"/>
    <w:rsid w:val="0074072E"/>
    <w:rsid w:val="00740731"/>
    <w:rsid w:val="007410CB"/>
    <w:rsid w:val="007417FF"/>
    <w:rsid w:val="00742E2B"/>
    <w:rsid w:val="007432C6"/>
    <w:rsid w:val="00743468"/>
    <w:rsid w:val="0074499E"/>
    <w:rsid w:val="007457F1"/>
    <w:rsid w:val="0074592E"/>
    <w:rsid w:val="00745ACE"/>
    <w:rsid w:val="00746045"/>
    <w:rsid w:val="00746079"/>
    <w:rsid w:val="007462DB"/>
    <w:rsid w:val="00746801"/>
    <w:rsid w:val="007471DF"/>
    <w:rsid w:val="007472BB"/>
    <w:rsid w:val="007475B6"/>
    <w:rsid w:val="00747CBE"/>
    <w:rsid w:val="00747ECD"/>
    <w:rsid w:val="00747EDE"/>
    <w:rsid w:val="00750AD8"/>
    <w:rsid w:val="00750C5B"/>
    <w:rsid w:val="00750E0A"/>
    <w:rsid w:val="00751543"/>
    <w:rsid w:val="00751B71"/>
    <w:rsid w:val="00751B88"/>
    <w:rsid w:val="00752100"/>
    <w:rsid w:val="0075210E"/>
    <w:rsid w:val="007522D6"/>
    <w:rsid w:val="007527E5"/>
    <w:rsid w:val="00752E12"/>
    <w:rsid w:val="00754AFA"/>
    <w:rsid w:val="0075566E"/>
    <w:rsid w:val="00755B60"/>
    <w:rsid w:val="00755EB0"/>
    <w:rsid w:val="00756B56"/>
    <w:rsid w:val="007608A9"/>
    <w:rsid w:val="00760EEA"/>
    <w:rsid w:val="00761258"/>
    <w:rsid w:val="0076156C"/>
    <w:rsid w:val="00762A3C"/>
    <w:rsid w:val="00762FD7"/>
    <w:rsid w:val="007631FE"/>
    <w:rsid w:val="00763A7B"/>
    <w:rsid w:val="00763E6F"/>
    <w:rsid w:val="00763F87"/>
    <w:rsid w:val="00764010"/>
    <w:rsid w:val="00765660"/>
    <w:rsid w:val="00765EDE"/>
    <w:rsid w:val="0076694A"/>
    <w:rsid w:val="00767FDF"/>
    <w:rsid w:val="007700B9"/>
    <w:rsid w:val="00770631"/>
    <w:rsid w:val="0077277F"/>
    <w:rsid w:val="007727C8"/>
    <w:rsid w:val="00772C3F"/>
    <w:rsid w:val="00772CEC"/>
    <w:rsid w:val="00772F5D"/>
    <w:rsid w:val="00772FF8"/>
    <w:rsid w:val="00773B49"/>
    <w:rsid w:val="00774696"/>
    <w:rsid w:val="00774988"/>
    <w:rsid w:val="0077503C"/>
    <w:rsid w:val="00775439"/>
    <w:rsid w:val="00775470"/>
    <w:rsid w:val="007754B5"/>
    <w:rsid w:val="00775A0E"/>
    <w:rsid w:val="00775C2B"/>
    <w:rsid w:val="00775FC7"/>
    <w:rsid w:val="00776246"/>
    <w:rsid w:val="007766FA"/>
    <w:rsid w:val="00776C9C"/>
    <w:rsid w:val="00776D3B"/>
    <w:rsid w:val="00777260"/>
    <w:rsid w:val="0077737C"/>
    <w:rsid w:val="007775E3"/>
    <w:rsid w:val="0077772A"/>
    <w:rsid w:val="00777A3E"/>
    <w:rsid w:val="00777BE0"/>
    <w:rsid w:val="0078042F"/>
    <w:rsid w:val="0078096A"/>
    <w:rsid w:val="00781C48"/>
    <w:rsid w:val="0078234C"/>
    <w:rsid w:val="00782395"/>
    <w:rsid w:val="007824BA"/>
    <w:rsid w:val="00782744"/>
    <w:rsid w:val="00782837"/>
    <w:rsid w:val="00782A70"/>
    <w:rsid w:val="0078393A"/>
    <w:rsid w:val="0078425E"/>
    <w:rsid w:val="007844EE"/>
    <w:rsid w:val="00784515"/>
    <w:rsid w:val="0078458D"/>
    <w:rsid w:val="0078501D"/>
    <w:rsid w:val="00785419"/>
    <w:rsid w:val="00785796"/>
    <w:rsid w:val="007857DD"/>
    <w:rsid w:val="0078591E"/>
    <w:rsid w:val="00786455"/>
    <w:rsid w:val="0078668F"/>
    <w:rsid w:val="00786D82"/>
    <w:rsid w:val="0078714A"/>
    <w:rsid w:val="007900DF"/>
    <w:rsid w:val="0079157A"/>
    <w:rsid w:val="007917A6"/>
    <w:rsid w:val="00791DD5"/>
    <w:rsid w:val="007923F9"/>
    <w:rsid w:val="00792A9D"/>
    <w:rsid w:val="00793399"/>
    <w:rsid w:val="007939DD"/>
    <w:rsid w:val="0079415C"/>
    <w:rsid w:val="007941D5"/>
    <w:rsid w:val="00794235"/>
    <w:rsid w:val="00794F58"/>
    <w:rsid w:val="00795116"/>
    <w:rsid w:val="007953A1"/>
    <w:rsid w:val="007959BD"/>
    <w:rsid w:val="00795AF5"/>
    <w:rsid w:val="00795BEC"/>
    <w:rsid w:val="00795CBD"/>
    <w:rsid w:val="00795D0B"/>
    <w:rsid w:val="00797826"/>
    <w:rsid w:val="007A02E5"/>
    <w:rsid w:val="007A0350"/>
    <w:rsid w:val="007A0A39"/>
    <w:rsid w:val="007A0CAC"/>
    <w:rsid w:val="007A0D06"/>
    <w:rsid w:val="007A0E45"/>
    <w:rsid w:val="007A1102"/>
    <w:rsid w:val="007A354E"/>
    <w:rsid w:val="007A3EF4"/>
    <w:rsid w:val="007A59C7"/>
    <w:rsid w:val="007A5B4C"/>
    <w:rsid w:val="007A651D"/>
    <w:rsid w:val="007A69FC"/>
    <w:rsid w:val="007A7743"/>
    <w:rsid w:val="007A7A43"/>
    <w:rsid w:val="007A7DC7"/>
    <w:rsid w:val="007B00BD"/>
    <w:rsid w:val="007B017E"/>
    <w:rsid w:val="007B0193"/>
    <w:rsid w:val="007B0271"/>
    <w:rsid w:val="007B09E3"/>
    <w:rsid w:val="007B0CC2"/>
    <w:rsid w:val="007B0DCE"/>
    <w:rsid w:val="007B0E43"/>
    <w:rsid w:val="007B0F5A"/>
    <w:rsid w:val="007B144B"/>
    <w:rsid w:val="007B14E6"/>
    <w:rsid w:val="007B168A"/>
    <w:rsid w:val="007B1822"/>
    <w:rsid w:val="007B187A"/>
    <w:rsid w:val="007B1B04"/>
    <w:rsid w:val="007B264B"/>
    <w:rsid w:val="007B2863"/>
    <w:rsid w:val="007B2A00"/>
    <w:rsid w:val="007B2EB8"/>
    <w:rsid w:val="007B3331"/>
    <w:rsid w:val="007B3A16"/>
    <w:rsid w:val="007B3DF6"/>
    <w:rsid w:val="007B42B3"/>
    <w:rsid w:val="007B47FD"/>
    <w:rsid w:val="007B503A"/>
    <w:rsid w:val="007B5291"/>
    <w:rsid w:val="007B5884"/>
    <w:rsid w:val="007B61CB"/>
    <w:rsid w:val="007B75C1"/>
    <w:rsid w:val="007B75F8"/>
    <w:rsid w:val="007B7643"/>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46A0"/>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0B4C"/>
    <w:rsid w:val="007D1BB9"/>
    <w:rsid w:val="007D275B"/>
    <w:rsid w:val="007D386F"/>
    <w:rsid w:val="007D3928"/>
    <w:rsid w:val="007D4FE6"/>
    <w:rsid w:val="007D593C"/>
    <w:rsid w:val="007D5B9E"/>
    <w:rsid w:val="007D5F4A"/>
    <w:rsid w:val="007D60F5"/>
    <w:rsid w:val="007D6CEB"/>
    <w:rsid w:val="007D6D45"/>
    <w:rsid w:val="007D6D70"/>
    <w:rsid w:val="007D73EC"/>
    <w:rsid w:val="007D7A63"/>
    <w:rsid w:val="007D7E31"/>
    <w:rsid w:val="007E064B"/>
    <w:rsid w:val="007E0C21"/>
    <w:rsid w:val="007E0E21"/>
    <w:rsid w:val="007E16E6"/>
    <w:rsid w:val="007E1FF4"/>
    <w:rsid w:val="007E21EC"/>
    <w:rsid w:val="007E265C"/>
    <w:rsid w:val="007E2FEA"/>
    <w:rsid w:val="007E303D"/>
    <w:rsid w:val="007E335F"/>
    <w:rsid w:val="007E3596"/>
    <w:rsid w:val="007E3854"/>
    <w:rsid w:val="007E4089"/>
    <w:rsid w:val="007E5F96"/>
    <w:rsid w:val="007E6263"/>
    <w:rsid w:val="007E629D"/>
    <w:rsid w:val="007E6365"/>
    <w:rsid w:val="007E6A0E"/>
    <w:rsid w:val="007E6B4D"/>
    <w:rsid w:val="007E6FDE"/>
    <w:rsid w:val="007E7016"/>
    <w:rsid w:val="007E79BE"/>
    <w:rsid w:val="007E7A3E"/>
    <w:rsid w:val="007E7C1F"/>
    <w:rsid w:val="007F07C8"/>
    <w:rsid w:val="007F183E"/>
    <w:rsid w:val="007F267B"/>
    <w:rsid w:val="007F2C11"/>
    <w:rsid w:val="007F2DBE"/>
    <w:rsid w:val="007F3524"/>
    <w:rsid w:val="007F3958"/>
    <w:rsid w:val="007F39EA"/>
    <w:rsid w:val="007F4202"/>
    <w:rsid w:val="007F42AA"/>
    <w:rsid w:val="007F4439"/>
    <w:rsid w:val="007F4933"/>
    <w:rsid w:val="007F4DD8"/>
    <w:rsid w:val="007F518C"/>
    <w:rsid w:val="007F5EDC"/>
    <w:rsid w:val="007F60EB"/>
    <w:rsid w:val="007F78B5"/>
    <w:rsid w:val="00800275"/>
    <w:rsid w:val="00800351"/>
    <w:rsid w:val="00800813"/>
    <w:rsid w:val="00800D6B"/>
    <w:rsid w:val="00801016"/>
    <w:rsid w:val="008015F5"/>
    <w:rsid w:val="008015FC"/>
    <w:rsid w:val="00801785"/>
    <w:rsid w:val="0080185D"/>
    <w:rsid w:val="00801C98"/>
    <w:rsid w:val="00801E49"/>
    <w:rsid w:val="008022CC"/>
    <w:rsid w:val="0080235E"/>
    <w:rsid w:val="00802863"/>
    <w:rsid w:val="008028A1"/>
    <w:rsid w:val="008028C2"/>
    <w:rsid w:val="00802B57"/>
    <w:rsid w:val="00803191"/>
    <w:rsid w:val="008039EB"/>
    <w:rsid w:val="00803B0F"/>
    <w:rsid w:val="008043F6"/>
    <w:rsid w:val="00804526"/>
    <w:rsid w:val="00804853"/>
    <w:rsid w:val="0080540C"/>
    <w:rsid w:val="008060D9"/>
    <w:rsid w:val="008061AC"/>
    <w:rsid w:val="0080665E"/>
    <w:rsid w:val="008076BB"/>
    <w:rsid w:val="00807CED"/>
    <w:rsid w:val="00807E7F"/>
    <w:rsid w:val="00811078"/>
    <w:rsid w:val="008110D0"/>
    <w:rsid w:val="008112B9"/>
    <w:rsid w:val="00811A88"/>
    <w:rsid w:val="008120AB"/>
    <w:rsid w:val="00813463"/>
    <w:rsid w:val="00813C0E"/>
    <w:rsid w:val="00813C6B"/>
    <w:rsid w:val="00813E02"/>
    <w:rsid w:val="00813E14"/>
    <w:rsid w:val="00813F06"/>
    <w:rsid w:val="00815040"/>
    <w:rsid w:val="008157CD"/>
    <w:rsid w:val="00815FF6"/>
    <w:rsid w:val="00816B05"/>
    <w:rsid w:val="00816BD1"/>
    <w:rsid w:val="00817C70"/>
    <w:rsid w:val="0082044B"/>
    <w:rsid w:val="0082079F"/>
    <w:rsid w:val="00821362"/>
    <w:rsid w:val="00821722"/>
    <w:rsid w:val="00821C80"/>
    <w:rsid w:val="00821CA4"/>
    <w:rsid w:val="00822150"/>
    <w:rsid w:val="00822C5B"/>
    <w:rsid w:val="00822D04"/>
    <w:rsid w:val="0082319B"/>
    <w:rsid w:val="00823A10"/>
    <w:rsid w:val="00824CB4"/>
    <w:rsid w:val="00825E81"/>
    <w:rsid w:val="008271E9"/>
    <w:rsid w:val="00830FA0"/>
    <w:rsid w:val="0083212B"/>
    <w:rsid w:val="008324F6"/>
    <w:rsid w:val="00832BD6"/>
    <w:rsid w:val="00832E66"/>
    <w:rsid w:val="00833482"/>
    <w:rsid w:val="008336E9"/>
    <w:rsid w:val="0083381C"/>
    <w:rsid w:val="008339B3"/>
    <w:rsid w:val="00834B74"/>
    <w:rsid w:val="00834F9B"/>
    <w:rsid w:val="00835499"/>
    <w:rsid w:val="00835FD5"/>
    <w:rsid w:val="00837491"/>
    <w:rsid w:val="0083770F"/>
    <w:rsid w:val="00837AAA"/>
    <w:rsid w:val="0084018C"/>
    <w:rsid w:val="00841974"/>
    <w:rsid w:val="00841A25"/>
    <w:rsid w:val="00841F45"/>
    <w:rsid w:val="0084382D"/>
    <w:rsid w:val="00843D15"/>
    <w:rsid w:val="0084432D"/>
    <w:rsid w:val="0084607A"/>
    <w:rsid w:val="0084607D"/>
    <w:rsid w:val="00846482"/>
    <w:rsid w:val="00846504"/>
    <w:rsid w:val="008476FB"/>
    <w:rsid w:val="008504B5"/>
    <w:rsid w:val="00850521"/>
    <w:rsid w:val="00850971"/>
    <w:rsid w:val="00850BA6"/>
    <w:rsid w:val="00850BD2"/>
    <w:rsid w:val="00851591"/>
    <w:rsid w:val="00851615"/>
    <w:rsid w:val="00851BE0"/>
    <w:rsid w:val="00851E5A"/>
    <w:rsid w:val="00852BBC"/>
    <w:rsid w:val="00852C71"/>
    <w:rsid w:val="00854067"/>
    <w:rsid w:val="00854308"/>
    <w:rsid w:val="00854827"/>
    <w:rsid w:val="00854B35"/>
    <w:rsid w:val="00854E15"/>
    <w:rsid w:val="00856227"/>
    <w:rsid w:val="0085626D"/>
    <w:rsid w:val="00856793"/>
    <w:rsid w:val="00856CB0"/>
    <w:rsid w:val="00856EF4"/>
    <w:rsid w:val="00857CFD"/>
    <w:rsid w:val="0086007A"/>
    <w:rsid w:val="00860098"/>
    <w:rsid w:val="0086049D"/>
    <w:rsid w:val="008608C0"/>
    <w:rsid w:val="00861D7D"/>
    <w:rsid w:val="00862B42"/>
    <w:rsid w:val="00862DFF"/>
    <w:rsid w:val="00863105"/>
    <w:rsid w:val="00863285"/>
    <w:rsid w:val="008634BB"/>
    <w:rsid w:val="00864BD7"/>
    <w:rsid w:val="00865213"/>
    <w:rsid w:val="008653E3"/>
    <w:rsid w:val="00865AEE"/>
    <w:rsid w:val="00865BF5"/>
    <w:rsid w:val="008663D1"/>
    <w:rsid w:val="00866A39"/>
    <w:rsid w:val="00866E6B"/>
    <w:rsid w:val="00867001"/>
    <w:rsid w:val="00867D02"/>
    <w:rsid w:val="00870B66"/>
    <w:rsid w:val="00870CCA"/>
    <w:rsid w:val="0087104B"/>
    <w:rsid w:val="008718F3"/>
    <w:rsid w:val="008723CE"/>
    <w:rsid w:val="008725B3"/>
    <w:rsid w:val="008726C5"/>
    <w:rsid w:val="00873669"/>
    <w:rsid w:val="00873960"/>
    <w:rsid w:val="00873C0B"/>
    <w:rsid w:val="00873C79"/>
    <w:rsid w:val="00873DBB"/>
    <w:rsid w:val="008741B6"/>
    <w:rsid w:val="00874350"/>
    <w:rsid w:val="008749A7"/>
    <w:rsid w:val="008749C3"/>
    <w:rsid w:val="00875110"/>
    <w:rsid w:val="00875630"/>
    <w:rsid w:val="00875F33"/>
    <w:rsid w:val="008764F7"/>
    <w:rsid w:val="0087666A"/>
    <w:rsid w:val="0087719B"/>
    <w:rsid w:val="0087736F"/>
    <w:rsid w:val="00877437"/>
    <w:rsid w:val="00877682"/>
    <w:rsid w:val="00877941"/>
    <w:rsid w:val="00877C00"/>
    <w:rsid w:val="00877CAA"/>
    <w:rsid w:val="00877F1D"/>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5D95"/>
    <w:rsid w:val="00885DFC"/>
    <w:rsid w:val="0088696E"/>
    <w:rsid w:val="00886F62"/>
    <w:rsid w:val="00886F81"/>
    <w:rsid w:val="00887898"/>
    <w:rsid w:val="00887BC5"/>
    <w:rsid w:val="00890545"/>
    <w:rsid w:val="00890AA4"/>
    <w:rsid w:val="008917C6"/>
    <w:rsid w:val="00891E30"/>
    <w:rsid w:val="0089215C"/>
    <w:rsid w:val="00892341"/>
    <w:rsid w:val="00892AFC"/>
    <w:rsid w:val="0089324E"/>
    <w:rsid w:val="008944FC"/>
    <w:rsid w:val="00895784"/>
    <w:rsid w:val="00895D85"/>
    <w:rsid w:val="008963EF"/>
    <w:rsid w:val="00897A35"/>
    <w:rsid w:val="00897CF1"/>
    <w:rsid w:val="00897EFB"/>
    <w:rsid w:val="008A07E0"/>
    <w:rsid w:val="008A0ABE"/>
    <w:rsid w:val="008A0AE3"/>
    <w:rsid w:val="008A0D4D"/>
    <w:rsid w:val="008A0E36"/>
    <w:rsid w:val="008A0EEB"/>
    <w:rsid w:val="008A115E"/>
    <w:rsid w:val="008A13A1"/>
    <w:rsid w:val="008A13F3"/>
    <w:rsid w:val="008A19AF"/>
    <w:rsid w:val="008A1B30"/>
    <w:rsid w:val="008A2B20"/>
    <w:rsid w:val="008A3637"/>
    <w:rsid w:val="008A3E38"/>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A7BFE"/>
    <w:rsid w:val="008B0246"/>
    <w:rsid w:val="008B0317"/>
    <w:rsid w:val="008B0C8C"/>
    <w:rsid w:val="008B220C"/>
    <w:rsid w:val="008B2902"/>
    <w:rsid w:val="008B2AEC"/>
    <w:rsid w:val="008B2DE5"/>
    <w:rsid w:val="008B2E2C"/>
    <w:rsid w:val="008B3222"/>
    <w:rsid w:val="008B3D17"/>
    <w:rsid w:val="008B4150"/>
    <w:rsid w:val="008B425E"/>
    <w:rsid w:val="008B4B2D"/>
    <w:rsid w:val="008B4DF2"/>
    <w:rsid w:val="008B5056"/>
    <w:rsid w:val="008B554A"/>
    <w:rsid w:val="008B599B"/>
    <w:rsid w:val="008B6015"/>
    <w:rsid w:val="008B6253"/>
    <w:rsid w:val="008B6A36"/>
    <w:rsid w:val="008B6AFE"/>
    <w:rsid w:val="008B72C9"/>
    <w:rsid w:val="008C15B8"/>
    <w:rsid w:val="008C25B1"/>
    <w:rsid w:val="008C2C2F"/>
    <w:rsid w:val="008C33A7"/>
    <w:rsid w:val="008C36D2"/>
    <w:rsid w:val="008C3816"/>
    <w:rsid w:val="008C3F06"/>
    <w:rsid w:val="008C490C"/>
    <w:rsid w:val="008C4CEC"/>
    <w:rsid w:val="008C549B"/>
    <w:rsid w:val="008C6229"/>
    <w:rsid w:val="008C6AC3"/>
    <w:rsid w:val="008C7BC4"/>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5851"/>
    <w:rsid w:val="008D601C"/>
    <w:rsid w:val="008D6BA3"/>
    <w:rsid w:val="008D71B7"/>
    <w:rsid w:val="008D74DD"/>
    <w:rsid w:val="008E0554"/>
    <w:rsid w:val="008E07C0"/>
    <w:rsid w:val="008E114D"/>
    <w:rsid w:val="008E1367"/>
    <w:rsid w:val="008E1943"/>
    <w:rsid w:val="008E1D06"/>
    <w:rsid w:val="008E2AB3"/>
    <w:rsid w:val="008E31C6"/>
    <w:rsid w:val="008E3708"/>
    <w:rsid w:val="008E386B"/>
    <w:rsid w:val="008E3B44"/>
    <w:rsid w:val="008E3D8D"/>
    <w:rsid w:val="008E440B"/>
    <w:rsid w:val="008E523B"/>
    <w:rsid w:val="008E5946"/>
    <w:rsid w:val="008E6841"/>
    <w:rsid w:val="008E6ABC"/>
    <w:rsid w:val="008E7606"/>
    <w:rsid w:val="008F06BB"/>
    <w:rsid w:val="008F0DCA"/>
    <w:rsid w:val="008F0DFF"/>
    <w:rsid w:val="008F1399"/>
    <w:rsid w:val="008F13CA"/>
    <w:rsid w:val="008F14B6"/>
    <w:rsid w:val="008F14FD"/>
    <w:rsid w:val="008F1798"/>
    <w:rsid w:val="008F182B"/>
    <w:rsid w:val="008F1FE5"/>
    <w:rsid w:val="008F2B61"/>
    <w:rsid w:val="008F2CCB"/>
    <w:rsid w:val="008F2D36"/>
    <w:rsid w:val="008F2DE9"/>
    <w:rsid w:val="008F2FB3"/>
    <w:rsid w:val="008F3158"/>
    <w:rsid w:val="008F3235"/>
    <w:rsid w:val="008F4063"/>
    <w:rsid w:val="008F40D4"/>
    <w:rsid w:val="008F443E"/>
    <w:rsid w:val="008F45E2"/>
    <w:rsid w:val="008F479B"/>
    <w:rsid w:val="008F69A8"/>
    <w:rsid w:val="008F6B33"/>
    <w:rsid w:val="008F6E02"/>
    <w:rsid w:val="008F7691"/>
    <w:rsid w:val="008F77C3"/>
    <w:rsid w:val="008F7AC9"/>
    <w:rsid w:val="008F7B57"/>
    <w:rsid w:val="008F7E25"/>
    <w:rsid w:val="009000DE"/>
    <w:rsid w:val="0090038C"/>
    <w:rsid w:val="0090063D"/>
    <w:rsid w:val="00900FE9"/>
    <w:rsid w:val="00901529"/>
    <w:rsid w:val="009020E8"/>
    <w:rsid w:val="00902D7B"/>
    <w:rsid w:val="00903991"/>
    <w:rsid w:val="009050BE"/>
    <w:rsid w:val="00905E52"/>
    <w:rsid w:val="009066F6"/>
    <w:rsid w:val="009072A8"/>
    <w:rsid w:val="00910391"/>
    <w:rsid w:val="009109BD"/>
    <w:rsid w:val="009110F7"/>
    <w:rsid w:val="00911756"/>
    <w:rsid w:val="00911D3F"/>
    <w:rsid w:val="00912272"/>
    <w:rsid w:val="00912AB9"/>
    <w:rsid w:val="009132E7"/>
    <w:rsid w:val="00913440"/>
    <w:rsid w:val="009139FB"/>
    <w:rsid w:val="009143B4"/>
    <w:rsid w:val="00914B9E"/>
    <w:rsid w:val="00914F8F"/>
    <w:rsid w:val="0091642B"/>
    <w:rsid w:val="00916512"/>
    <w:rsid w:val="009166BC"/>
    <w:rsid w:val="0091683D"/>
    <w:rsid w:val="00916849"/>
    <w:rsid w:val="00920893"/>
    <w:rsid w:val="00921378"/>
    <w:rsid w:val="009218EF"/>
    <w:rsid w:val="0092193A"/>
    <w:rsid w:val="00921D03"/>
    <w:rsid w:val="00921E34"/>
    <w:rsid w:val="00922119"/>
    <w:rsid w:val="00922FEA"/>
    <w:rsid w:val="00923B73"/>
    <w:rsid w:val="00924578"/>
    <w:rsid w:val="00924914"/>
    <w:rsid w:val="0092515E"/>
    <w:rsid w:val="00925F06"/>
    <w:rsid w:val="009261C6"/>
    <w:rsid w:val="009262BE"/>
    <w:rsid w:val="00926590"/>
    <w:rsid w:val="00926591"/>
    <w:rsid w:val="00927159"/>
    <w:rsid w:val="0092787A"/>
    <w:rsid w:val="00927AA9"/>
    <w:rsid w:val="009301DF"/>
    <w:rsid w:val="00930999"/>
    <w:rsid w:val="00930AD4"/>
    <w:rsid w:val="00930BD9"/>
    <w:rsid w:val="00930D4A"/>
    <w:rsid w:val="0093144E"/>
    <w:rsid w:val="00931929"/>
    <w:rsid w:val="00931C7B"/>
    <w:rsid w:val="009320A9"/>
    <w:rsid w:val="0093253F"/>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23"/>
    <w:rsid w:val="00941F77"/>
    <w:rsid w:val="00942235"/>
    <w:rsid w:val="00942279"/>
    <w:rsid w:val="00942415"/>
    <w:rsid w:val="009425AF"/>
    <w:rsid w:val="00942BAE"/>
    <w:rsid w:val="00943A19"/>
    <w:rsid w:val="00943B51"/>
    <w:rsid w:val="009442F3"/>
    <w:rsid w:val="00944B64"/>
    <w:rsid w:val="00944F83"/>
    <w:rsid w:val="0094527D"/>
    <w:rsid w:val="00946262"/>
    <w:rsid w:val="009465BE"/>
    <w:rsid w:val="0094796F"/>
    <w:rsid w:val="00950A5C"/>
    <w:rsid w:val="00950B8C"/>
    <w:rsid w:val="00950CFE"/>
    <w:rsid w:val="00950D5C"/>
    <w:rsid w:val="0095187E"/>
    <w:rsid w:val="00951B4E"/>
    <w:rsid w:val="00951F13"/>
    <w:rsid w:val="00952A1D"/>
    <w:rsid w:val="00952AF2"/>
    <w:rsid w:val="00952D91"/>
    <w:rsid w:val="009532F6"/>
    <w:rsid w:val="00953365"/>
    <w:rsid w:val="00953373"/>
    <w:rsid w:val="009533C6"/>
    <w:rsid w:val="0095449B"/>
    <w:rsid w:val="00954C4D"/>
    <w:rsid w:val="00954CFD"/>
    <w:rsid w:val="00954D16"/>
    <w:rsid w:val="00954E86"/>
    <w:rsid w:val="009555E2"/>
    <w:rsid w:val="00955F90"/>
    <w:rsid w:val="00956479"/>
    <w:rsid w:val="0095667E"/>
    <w:rsid w:val="00956971"/>
    <w:rsid w:val="00957037"/>
    <w:rsid w:val="00957549"/>
    <w:rsid w:val="0096031E"/>
    <w:rsid w:val="0096089A"/>
    <w:rsid w:val="00960E56"/>
    <w:rsid w:val="00961022"/>
    <w:rsid w:val="00961185"/>
    <w:rsid w:val="009611F4"/>
    <w:rsid w:val="00961A93"/>
    <w:rsid w:val="00961D80"/>
    <w:rsid w:val="009620A8"/>
    <w:rsid w:val="00963724"/>
    <w:rsid w:val="00963A3E"/>
    <w:rsid w:val="00964401"/>
    <w:rsid w:val="00964545"/>
    <w:rsid w:val="0096495C"/>
    <w:rsid w:val="00964E5D"/>
    <w:rsid w:val="009653CE"/>
    <w:rsid w:val="0096574E"/>
    <w:rsid w:val="00965A05"/>
    <w:rsid w:val="00965BC4"/>
    <w:rsid w:val="00966606"/>
    <w:rsid w:val="009678AC"/>
    <w:rsid w:val="00967AD0"/>
    <w:rsid w:val="00967C63"/>
    <w:rsid w:val="0097050B"/>
    <w:rsid w:val="009713BA"/>
    <w:rsid w:val="009716E5"/>
    <w:rsid w:val="009718EB"/>
    <w:rsid w:val="00972A01"/>
    <w:rsid w:val="00973242"/>
    <w:rsid w:val="0097428A"/>
    <w:rsid w:val="00974534"/>
    <w:rsid w:val="00974942"/>
    <w:rsid w:val="00974B93"/>
    <w:rsid w:val="00975708"/>
    <w:rsid w:val="00975733"/>
    <w:rsid w:val="00975EB9"/>
    <w:rsid w:val="009760EC"/>
    <w:rsid w:val="009763B2"/>
    <w:rsid w:val="009769F9"/>
    <w:rsid w:val="00976BF8"/>
    <w:rsid w:val="00977715"/>
    <w:rsid w:val="0097782E"/>
    <w:rsid w:val="00980617"/>
    <w:rsid w:val="00980B7E"/>
    <w:rsid w:val="009825AF"/>
    <w:rsid w:val="00982688"/>
    <w:rsid w:val="00982B08"/>
    <w:rsid w:val="00982C45"/>
    <w:rsid w:val="00983762"/>
    <w:rsid w:val="00983AFC"/>
    <w:rsid w:val="00983EE2"/>
    <w:rsid w:val="0098494A"/>
    <w:rsid w:val="00984BF6"/>
    <w:rsid w:val="009856A3"/>
    <w:rsid w:val="00987103"/>
    <w:rsid w:val="0098760D"/>
    <w:rsid w:val="00990158"/>
    <w:rsid w:val="009903C1"/>
    <w:rsid w:val="00990745"/>
    <w:rsid w:val="0099090C"/>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2C1"/>
    <w:rsid w:val="009974C8"/>
    <w:rsid w:val="00997EB2"/>
    <w:rsid w:val="009A0381"/>
    <w:rsid w:val="009A06D9"/>
    <w:rsid w:val="009A09DB"/>
    <w:rsid w:val="009A0AAA"/>
    <w:rsid w:val="009A1424"/>
    <w:rsid w:val="009A1601"/>
    <w:rsid w:val="009A1B0C"/>
    <w:rsid w:val="009A21AC"/>
    <w:rsid w:val="009A2D74"/>
    <w:rsid w:val="009A31B9"/>
    <w:rsid w:val="009A36BD"/>
    <w:rsid w:val="009A45B4"/>
    <w:rsid w:val="009A5651"/>
    <w:rsid w:val="009A577A"/>
    <w:rsid w:val="009A5798"/>
    <w:rsid w:val="009A5B81"/>
    <w:rsid w:val="009A5E05"/>
    <w:rsid w:val="009A600F"/>
    <w:rsid w:val="009A618A"/>
    <w:rsid w:val="009A7066"/>
    <w:rsid w:val="009A7167"/>
    <w:rsid w:val="009A735F"/>
    <w:rsid w:val="009A73BC"/>
    <w:rsid w:val="009A765A"/>
    <w:rsid w:val="009B1E76"/>
    <w:rsid w:val="009B20AB"/>
    <w:rsid w:val="009B2A35"/>
    <w:rsid w:val="009B30C1"/>
    <w:rsid w:val="009B31EE"/>
    <w:rsid w:val="009B32D5"/>
    <w:rsid w:val="009B4451"/>
    <w:rsid w:val="009B4609"/>
    <w:rsid w:val="009B47BC"/>
    <w:rsid w:val="009B483E"/>
    <w:rsid w:val="009B4A68"/>
    <w:rsid w:val="009B6213"/>
    <w:rsid w:val="009B64FC"/>
    <w:rsid w:val="009B65B6"/>
    <w:rsid w:val="009B78B8"/>
    <w:rsid w:val="009B79C3"/>
    <w:rsid w:val="009B7B1B"/>
    <w:rsid w:val="009C0607"/>
    <w:rsid w:val="009C08B0"/>
    <w:rsid w:val="009C0912"/>
    <w:rsid w:val="009C0C14"/>
    <w:rsid w:val="009C0CA8"/>
    <w:rsid w:val="009C12E8"/>
    <w:rsid w:val="009C12F5"/>
    <w:rsid w:val="009C2856"/>
    <w:rsid w:val="009C3089"/>
    <w:rsid w:val="009C38C3"/>
    <w:rsid w:val="009C3B06"/>
    <w:rsid w:val="009C54A8"/>
    <w:rsid w:val="009C589E"/>
    <w:rsid w:val="009C5C7F"/>
    <w:rsid w:val="009C62A2"/>
    <w:rsid w:val="009C6602"/>
    <w:rsid w:val="009C7768"/>
    <w:rsid w:val="009C7967"/>
    <w:rsid w:val="009D00F3"/>
    <w:rsid w:val="009D0F3F"/>
    <w:rsid w:val="009D27FC"/>
    <w:rsid w:val="009D3954"/>
    <w:rsid w:val="009D54CF"/>
    <w:rsid w:val="009D5F0D"/>
    <w:rsid w:val="009D61E7"/>
    <w:rsid w:val="009D7ED2"/>
    <w:rsid w:val="009E04BB"/>
    <w:rsid w:val="009E0740"/>
    <w:rsid w:val="009E104A"/>
    <w:rsid w:val="009E1199"/>
    <w:rsid w:val="009E251D"/>
    <w:rsid w:val="009E283D"/>
    <w:rsid w:val="009E2BFF"/>
    <w:rsid w:val="009E2FF0"/>
    <w:rsid w:val="009E3462"/>
    <w:rsid w:val="009E3A65"/>
    <w:rsid w:val="009E45D9"/>
    <w:rsid w:val="009E49B2"/>
    <w:rsid w:val="009E5F44"/>
    <w:rsid w:val="009E5FD3"/>
    <w:rsid w:val="009F01AC"/>
    <w:rsid w:val="009F075D"/>
    <w:rsid w:val="009F0CCF"/>
    <w:rsid w:val="009F0FEB"/>
    <w:rsid w:val="009F109A"/>
    <w:rsid w:val="009F12E8"/>
    <w:rsid w:val="009F15E6"/>
    <w:rsid w:val="009F1D1B"/>
    <w:rsid w:val="009F20B2"/>
    <w:rsid w:val="009F2924"/>
    <w:rsid w:val="009F2D7E"/>
    <w:rsid w:val="009F2DF4"/>
    <w:rsid w:val="009F3E34"/>
    <w:rsid w:val="009F473A"/>
    <w:rsid w:val="009F4804"/>
    <w:rsid w:val="009F494F"/>
    <w:rsid w:val="009F5271"/>
    <w:rsid w:val="009F59C1"/>
    <w:rsid w:val="009F5E3B"/>
    <w:rsid w:val="009F62B0"/>
    <w:rsid w:val="009F6334"/>
    <w:rsid w:val="009F6977"/>
    <w:rsid w:val="009F6CC3"/>
    <w:rsid w:val="009F6E5F"/>
    <w:rsid w:val="009F70DE"/>
    <w:rsid w:val="009F7345"/>
    <w:rsid w:val="009F73E4"/>
    <w:rsid w:val="009F7616"/>
    <w:rsid w:val="009F77A2"/>
    <w:rsid w:val="00A005C3"/>
    <w:rsid w:val="00A00C98"/>
    <w:rsid w:val="00A0155E"/>
    <w:rsid w:val="00A01A3E"/>
    <w:rsid w:val="00A01A8C"/>
    <w:rsid w:val="00A01EE8"/>
    <w:rsid w:val="00A02C72"/>
    <w:rsid w:val="00A02E4E"/>
    <w:rsid w:val="00A030EA"/>
    <w:rsid w:val="00A03163"/>
    <w:rsid w:val="00A04326"/>
    <w:rsid w:val="00A0438D"/>
    <w:rsid w:val="00A04CD1"/>
    <w:rsid w:val="00A05064"/>
    <w:rsid w:val="00A05715"/>
    <w:rsid w:val="00A06FD2"/>
    <w:rsid w:val="00A07D84"/>
    <w:rsid w:val="00A101B1"/>
    <w:rsid w:val="00A10677"/>
    <w:rsid w:val="00A114B4"/>
    <w:rsid w:val="00A14E51"/>
    <w:rsid w:val="00A14FB7"/>
    <w:rsid w:val="00A16154"/>
    <w:rsid w:val="00A16314"/>
    <w:rsid w:val="00A17141"/>
    <w:rsid w:val="00A179E9"/>
    <w:rsid w:val="00A201F5"/>
    <w:rsid w:val="00A20913"/>
    <w:rsid w:val="00A21456"/>
    <w:rsid w:val="00A21498"/>
    <w:rsid w:val="00A21A33"/>
    <w:rsid w:val="00A21AFF"/>
    <w:rsid w:val="00A21C88"/>
    <w:rsid w:val="00A224FA"/>
    <w:rsid w:val="00A22CB6"/>
    <w:rsid w:val="00A238EB"/>
    <w:rsid w:val="00A23B31"/>
    <w:rsid w:val="00A24585"/>
    <w:rsid w:val="00A24743"/>
    <w:rsid w:val="00A24F60"/>
    <w:rsid w:val="00A2541D"/>
    <w:rsid w:val="00A26AEE"/>
    <w:rsid w:val="00A27845"/>
    <w:rsid w:val="00A27CC7"/>
    <w:rsid w:val="00A27DA0"/>
    <w:rsid w:val="00A3018C"/>
    <w:rsid w:val="00A30278"/>
    <w:rsid w:val="00A3139C"/>
    <w:rsid w:val="00A318A6"/>
    <w:rsid w:val="00A31D42"/>
    <w:rsid w:val="00A32052"/>
    <w:rsid w:val="00A3255A"/>
    <w:rsid w:val="00A32659"/>
    <w:rsid w:val="00A3331B"/>
    <w:rsid w:val="00A33409"/>
    <w:rsid w:val="00A350B3"/>
    <w:rsid w:val="00A3564A"/>
    <w:rsid w:val="00A35AAD"/>
    <w:rsid w:val="00A35B9C"/>
    <w:rsid w:val="00A3714B"/>
    <w:rsid w:val="00A37185"/>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422"/>
    <w:rsid w:val="00A46661"/>
    <w:rsid w:val="00A46884"/>
    <w:rsid w:val="00A474D8"/>
    <w:rsid w:val="00A47B01"/>
    <w:rsid w:val="00A47E1D"/>
    <w:rsid w:val="00A5009F"/>
    <w:rsid w:val="00A50522"/>
    <w:rsid w:val="00A507A1"/>
    <w:rsid w:val="00A507E6"/>
    <w:rsid w:val="00A50AF3"/>
    <w:rsid w:val="00A50BF2"/>
    <w:rsid w:val="00A5107E"/>
    <w:rsid w:val="00A517B6"/>
    <w:rsid w:val="00A52A83"/>
    <w:rsid w:val="00A52AE3"/>
    <w:rsid w:val="00A53C1E"/>
    <w:rsid w:val="00A53D8E"/>
    <w:rsid w:val="00A53DB0"/>
    <w:rsid w:val="00A5417F"/>
    <w:rsid w:val="00A54BAC"/>
    <w:rsid w:val="00A550DE"/>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32CA"/>
    <w:rsid w:val="00A7377D"/>
    <w:rsid w:val="00A73ABD"/>
    <w:rsid w:val="00A73AC5"/>
    <w:rsid w:val="00A73DF7"/>
    <w:rsid w:val="00A749F7"/>
    <w:rsid w:val="00A74E1E"/>
    <w:rsid w:val="00A74ECA"/>
    <w:rsid w:val="00A75340"/>
    <w:rsid w:val="00A76053"/>
    <w:rsid w:val="00A766B8"/>
    <w:rsid w:val="00A769C4"/>
    <w:rsid w:val="00A76A19"/>
    <w:rsid w:val="00A76B4F"/>
    <w:rsid w:val="00A76D35"/>
    <w:rsid w:val="00A76F41"/>
    <w:rsid w:val="00A77EFC"/>
    <w:rsid w:val="00A77F5E"/>
    <w:rsid w:val="00A8001A"/>
    <w:rsid w:val="00A800A4"/>
    <w:rsid w:val="00A80184"/>
    <w:rsid w:val="00A81140"/>
    <w:rsid w:val="00A8328A"/>
    <w:rsid w:val="00A83573"/>
    <w:rsid w:val="00A8431D"/>
    <w:rsid w:val="00A85C50"/>
    <w:rsid w:val="00A85D7C"/>
    <w:rsid w:val="00A85D86"/>
    <w:rsid w:val="00A85E67"/>
    <w:rsid w:val="00A85F5F"/>
    <w:rsid w:val="00A86B2A"/>
    <w:rsid w:val="00A8740F"/>
    <w:rsid w:val="00A87537"/>
    <w:rsid w:val="00A9046F"/>
    <w:rsid w:val="00A90814"/>
    <w:rsid w:val="00A90942"/>
    <w:rsid w:val="00A90EA3"/>
    <w:rsid w:val="00A9114C"/>
    <w:rsid w:val="00A91191"/>
    <w:rsid w:val="00A91AF3"/>
    <w:rsid w:val="00A92491"/>
    <w:rsid w:val="00A924EC"/>
    <w:rsid w:val="00A9283D"/>
    <w:rsid w:val="00A92FCE"/>
    <w:rsid w:val="00A930F0"/>
    <w:rsid w:val="00A932B7"/>
    <w:rsid w:val="00A93563"/>
    <w:rsid w:val="00A93C0F"/>
    <w:rsid w:val="00A94146"/>
    <w:rsid w:val="00A94529"/>
    <w:rsid w:val="00A95D46"/>
    <w:rsid w:val="00A96318"/>
    <w:rsid w:val="00A96843"/>
    <w:rsid w:val="00A96E27"/>
    <w:rsid w:val="00A96F28"/>
    <w:rsid w:val="00A97657"/>
    <w:rsid w:val="00AA0108"/>
    <w:rsid w:val="00AA19E6"/>
    <w:rsid w:val="00AA1C73"/>
    <w:rsid w:val="00AA224C"/>
    <w:rsid w:val="00AA2B62"/>
    <w:rsid w:val="00AA316F"/>
    <w:rsid w:val="00AA326A"/>
    <w:rsid w:val="00AA3F13"/>
    <w:rsid w:val="00AA4B36"/>
    <w:rsid w:val="00AA4D14"/>
    <w:rsid w:val="00AA5641"/>
    <w:rsid w:val="00AA59CD"/>
    <w:rsid w:val="00AA5EE7"/>
    <w:rsid w:val="00AA605C"/>
    <w:rsid w:val="00AA6A2D"/>
    <w:rsid w:val="00AA6F34"/>
    <w:rsid w:val="00AA7088"/>
    <w:rsid w:val="00AA7255"/>
    <w:rsid w:val="00AA74F0"/>
    <w:rsid w:val="00AA7B02"/>
    <w:rsid w:val="00AB140D"/>
    <w:rsid w:val="00AB2291"/>
    <w:rsid w:val="00AB28D8"/>
    <w:rsid w:val="00AB2A07"/>
    <w:rsid w:val="00AB313E"/>
    <w:rsid w:val="00AB403D"/>
    <w:rsid w:val="00AB46E5"/>
    <w:rsid w:val="00AB4840"/>
    <w:rsid w:val="00AB4F3A"/>
    <w:rsid w:val="00AB579C"/>
    <w:rsid w:val="00AB6103"/>
    <w:rsid w:val="00AB6165"/>
    <w:rsid w:val="00AB7017"/>
    <w:rsid w:val="00AB75DB"/>
    <w:rsid w:val="00AB78AB"/>
    <w:rsid w:val="00AB79EB"/>
    <w:rsid w:val="00AB7E00"/>
    <w:rsid w:val="00AC00D8"/>
    <w:rsid w:val="00AC01B2"/>
    <w:rsid w:val="00AC03F9"/>
    <w:rsid w:val="00AC0AEE"/>
    <w:rsid w:val="00AC0C51"/>
    <w:rsid w:val="00AC1EF9"/>
    <w:rsid w:val="00AC1FA3"/>
    <w:rsid w:val="00AC2E1F"/>
    <w:rsid w:val="00AC397A"/>
    <w:rsid w:val="00AC3EB2"/>
    <w:rsid w:val="00AC404E"/>
    <w:rsid w:val="00AC46B4"/>
    <w:rsid w:val="00AC486A"/>
    <w:rsid w:val="00AC4A9E"/>
    <w:rsid w:val="00AC5283"/>
    <w:rsid w:val="00AC537E"/>
    <w:rsid w:val="00AC6851"/>
    <w:rsid w:val="00AC68B2"/>
    <w:rsid w:val="00AC6C93"/>
    <w:rsid w:val="00AC6D73"/>
    <w:rsid w:val="00AC703F"/>
    <w:rsid w:val="00AC71BE"/>
    <w:rsid w:val="00AC7440"/>
    <w:rsid w:val="00AC7BC6"/>
    <w:rsid w:val="00AD03F6"/>
    <w:rsid w:val="00AD0DB0"/>
    <w:rsid w:val="00AD1034"/>
    <w:rsid w:val="00AD1165"/>
    <w:rsid w:val="00AD129B"/>
    <w:rsid w:val="00AD1A35"/>
    <w:rsid w:val="00AD1C2F"/>
    <w:rsid w:val="00AD2010"/>
    <w:rsid w:val="00AD2145"/>
    <w:rsid w:val="00AD22C3"/>
    <w:rsid w:val="00AD237A"/>
    <w:rsid w:val="00AD268E"/>
    <w:rsid w:val="00AD38C9"/>
    <w:rsid w:val="00AD3F33"/>
    <w:rsid w:val="00AD4D9C"/>
    <w:rsid w:val="00AD50B3"/>
    <w:rsid w:val="00AD56DC"/>
    <w:rsid w:val="00AD58FA"/>
    <w:rsid w:val="00AD640B"/>
    <w:rsid w:val="00AD665F"/>
    <w:rsid w:val="00AD6DB1"/>
    <w:rsid w:val="00AD77C4"/>
    <w:rsid w:val="00AD7E8F"/>
    <w:rsid w:val="00AE00D1"/>
    <w:rsid w:val="00AE0F39"/>
    <w:rsid w:val="00AE19BF"/>
    <w:rsid w:val="00AE2513"/>
    <w:rsid w:val="00AE3A3A"/>
    <w:rsid w:val="00AE3E6A"/>
    <w:rsid w:val="00AE4D95"/>
    <w:rsid w:val="00AE5385"/>
    <w:rsid w:val="00AE5652"/>
    <w:rsid w:val="00AE583C"/>
    <w:rsid w:val="00AE7149"/>
    <w:rsid w:val="00AE76A0"/>
    <w:rsid w:val="00AF069E"/>
    <w:rsid w:val="00AF0C35"/>
    <w:rsid w:val="00AF0C64"/>
    <w:rsid w:val="00AF1165"/>
    <w:rsid w:val="00AF14E4"/>
    <w:rsid w:val="00AF19B0"/>
    <w:rsid w:val="00AF1AAD"/>
    <w:rsid w:val="00AF2BD0"/>
    <w:rsid w:val="00AF31BC"/>
    <w:rsid w:val="00AF450A"/>
    <w:rsid w:val="00AF4B6D"/>
    <w:rsid w:val="00AF4F7D"/>
    <w:rsid w:val="00AF5558"/>
    <w:rsid w:val="00AF68D6"/>
    <w:rsid w:val="00AF6917"/>
    <w:rsid w:val="00AF70DD"/>
    <w:rsid w:val="00AF729E"/>
    <w:rsid w:val="00AF75CA"/>
    <w:rsid w:val="00B00A3B"/>
    <w:rsid w:val="00B00A79"/>
    <w:rsid w:val="00B012DD"/>
    <w:rsid w:val="00B01679"/>
    <w:rsid w:val="00B01E0E"/>
    <w:rsid w:val="00B0246B"/>
    <w:rsid w:val="00B028E6"/>
    <w:rsid w:val="00B02CEB"/>
    <w:rsid w:val="00B02F27"/>
    <w:rsid w:val="00B0365A"/>
    <w:rsid w:val="00B03859"/>
    <w:rsid w:val="00B03881"/>
    <w:rsid w:val="00B03E33"/>
    <w:rsid w:val="00B0492F"/>
    <w:rsid w:val="00B04DCA"/>
    <w:rsid w:val="00B04FDF"/>
    <w:rsid w:val="00B05776"/>
    <w:rsid w:val="00B05E70"/>
    <w:rsid w:val="00B06F4F"/>
    <w:rsid w:val="00B074D3"/>
    <w:rsid w:val="00B07858"/>
    <w:rsid w:val="00B10B2B"/>
    <w:rsid w:val="00B11640"/>
    <w:rsid w:val="00B11B43"/>
    <w:rsid w:val="00B130AE"/>
    <w:rsid w:val="00B132F2"/>
    <w:rsid w:val="00B137F2"/>
    <w:rsid w:val="00B1386B"/>
    <w:rsid w:val="00B139C0"/>
    <w:rsid w:val="00B1434A"/>
    <w:rsid w:val="00B15A26"/>
    <w:rsid w:val="00B15E6D"/>
    <w:rsid w:val="00B16E1A"/>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6AC9"/>
    <w:rsid w:val="00B274E3"/>
    <w:rsid w:val="00B3059E"/>
    <w:rsid w:val="00B306E6"/>
    <w:rsid w:val="00B31423"/>
    <w:rsid w:val="00B31726"/>
    <w:rsid w:val="00B31846"/>
    <w:rsid w:val="00B32115"/>
    <w:rsid w:val="00B32ECE"/>
    <w:rsid w:val="00B33398"/>
    <w:rsid w:val="00B34CB9"/>
    <w:rsid w:val="00B34EC9"/>
    <w:rsid w:val="00B357DF"/>
    <w:rsid w:val="00B358C4"/>
    <w:rsid w:val="00B35BCB"/>
    <w:rsid w:val="00B36304"/>
    <w:rsid w:val="00B365A7"/>
    <w:rsid w:val="00B366B2"/>
    <w:rsid w:val="00B36A20"/>
    <w:rsid w:val="00B36F53"/>
    <w:rsid w:val="00B37032"/>
    <w:rsid w:val="00B37299"/>
    <w:rsid w:val="00B37511"/>
    <w:rsid w:val="00B37851"/>
    <w:rsid w:val="00B37FA5"/>
    <w:rsid w:val="00B40189"/>
    <w:rsid w:val="00B40655"/>
    <w:rsid w:val="00B40905"/>
    <w:rsid w:val="00B40921"/>
    <w:rsid w:val="00B40CBB"/>
    <w:rsid w:val="00B41F34"/>
    <w:rsid w:val="00B41FB3"/>
    <w:rsid w:val="00B42BD8"/>
    <w:rsid w:val="00B4313B"/>
    <w:rsid w:val="00B43ADD"/>
    <w:rsid w:val="00B448C7"/>
    <w:rsid w:val="00B4552D"/>
    <w:rsid w:val="00B45BD6"/>
    <w:rsid w:val="00B45BD9"/>
    <w:rsid w:val="00B460A4"/>
    <w:rsid w:val="00B466A0"/>
    <w:rsid w:val="00B5031D"/>
    <w:rsid w:val="00B504F9"/>
    <w:rsid w:val="00B50AD4"/>
    <w:rsid w:val="00B50BD5"/>
    <w:rsid w:val="00B5180B"/>
    <w:rsid w:val="00B529AB"/>
    <w:rsid w:val="00B52D5C"/>
    <w:rsid w:val="00B52FA8"/>
    <w:rsid w:val="00B53D1A"/>
    <w:rsid w:val="00B54DA5"/>
    <w:rsid w:val="00B551E9"/>
    <w:rsid w:val="00B55501"/>
    <w:rsid w:val="00B5589C"/>
    <w:rsid w:val="00B55DCD"/>
    <w:rsid w:val="00B5666C"/>
    <w:rsid w:val="00B56C11"/>
    <w:rsid w:val="00B5784F"/>
    <w:rsid w:val="00B57D92"/>
    <w:rsid w:val="00B60A3B"/>
    <w:rsid w:val="00B60D3E"/>
    <w:rsid w:val="00B618FF"/>
    <w:rsid w:val="00B62611"/>
    <w:rsid w:val="00B62D85"/>
    <w:rsid w:val="00B63612"/>
    <w:rsid w:val="00B63D2E"/>
    <w:rsid w:val="00B63EE5"/>
    <w:rsid w:val="00B64835"/>
    <w:rsid w:val="00B64DD1"/>
    <w:rsid w:val="00B64EC1"/>
    <w:rsid w:val="00B6505A"/>
    <w:rsid w:val="00B6528C"/>
    <w:rsid w:val="00B659A4"/>
    <w:rsid w:val="00B65AA5"/>
    <w:rsid w:val="00B65BF6"/>
    <w:rsid w:val="00B662D7"/>
    <w:rsid w:val="00B66389"/>
    <w:rsid w:val="00B666B4"/>
    <w:rsid w:val="00B673DA"/>
    <w:rsid w:val="00B67639"/>
    <w:rsid w:val="00B67BCA"/>
    <w:rsid w:val="00B701A2"/>
    <w:rsid w:val="00B70BC1"/>
    <w:rsid w:val="00B7160C"/>
    <w:rsid w:val="00B7165B"/>
    <w:rsid w:val="00B71AA6"/>
    <w:rsid w:val="00B71B7E"/>
    <w:rsid w:val="00B71ED4"/>
    <w:rsid w:val="00B72E8F"/>
    <w:rsid w:val="00B73D15"/>
    <w:rsid w:val="00B74F4C"/>
    <w:rsid w:val="00B75AFE"/>
    <w:rsid w:val="00B76AC6"/>
    <w:rsid w:val="00B76EC4"/>
    <w:rsid w:val="00B7706D"/>
    <w:rsid w:val="00B778B2"/>
    <w:rsid w:val="00B77A80"/>
    <w:rsid w:val="00B77F24"/>
    <w:rsid w:val="00B80068"/>
    <w:rsid w:val="00B81DA6"/>
    <w:rsid w:val="00B81F75"/>
    <w:rsid w:val="00B829FB"/>
    <w:rsid w:val="00B83455"/>
    <w:rsid w:val="00B83890"/>
    <w:rsid w:val="00B83ADC"/>
    <w:rsid w:val="00B83FF1"/>
    <w:rsid w:val="00B84C84"/>
    <w:rsid w:val="00B84EBB"/>
    <w:rsid w:val="00B84FF2"/>
    <w:rsid w:val="00B85B21"/>
    <w:rsid w:val="00B85BFC"/>
    <w:rsid w:val="00B85C7C"/>
    <w:rsid w:val="00B8627B"/>
    <w:rsid w:val="00B868EC"/>
    <w:rsid w:val="00B90A12"/>
    <w:rsid w:val="00B90DBE"/>
    <w:rsid w:val="00B90EC1"/>
    <w:rsid w:val="00B91E66"/>
    <w:rsid w:val="00B9224C"/>
    <w:rsid w:val="00B9271F"/>
    <w:rsid w:val="00B92BBB"/>
    <w:rsid w:val="00B92CBA"/>
    <w:rsid w:val="00B93369"/>
    <w:rsid w:val="00B9347E"/>
    <w:rsid w:val="00B93967"/>
    <w:rsid w:val="00B93D68"/>
    <w:rsid w:val="00B93EA0"/>
    <w:rsid w:val="00B94529"/>
    <w:rsid w:val="00B94C94"/>
    <w:rsid w:val="00B95C8C"/>
    <w:rsid w:val="00B96194"/>
    <w:rsid w:val="00B9647E"/>
    <w:rsid w:val="00B9768C"/>
    <w:rsid w:val="00B97EB4"/>
    <w:rsid w:val="00B97F79"/>
    <w:rsid w:val="00BA0064"/>
    <w:rsid w:val="00BA0796"/>
    <w:rsid w:val="00BA131C"/>
    <w:rsid w:val="00BA154A"/>
    <w:rsid w:val="00BA2545"/>
    <w:rsid w:val="00BA2771"/>
    <w:rsid w:val="00BA28EC"/>
    <w:rsid w:val="00BA2CB8"/>
    <w:rsid w:val="00BA3521"/>
    <w:rsid w:val="00BA4630"/>
    <w:rsid w:val="00BA5008"/>
    <w:rsid w:val="00BA5058"/>
    <w:rsid w:val="00BA59B7"/>
    <w:rsid w:val="00BA64DE"/>
    <w:rsid w:val="00BA701E"/>
    <w:rsid w:val="00BA71CF"/>
    <w:rsid w:val="00BA7892"/>
    <w:rsid w:val="00BA7940"/>
    <w:rsid w:val="00BA7F0D"/>
    <w:rsid w:val="00BB00A6"/>
    <w:rsid w:val="00BB0C15"/>
    <w:rsid w:val="00BB2360"/>
    <w:rsid w:val="00BB2539"/>
    <w:rsid w:val="00BB34A6"/>
    <w:rsid w:val="00BB36C1"/>
    <w:rsid w:val="00BB3903"/>
    <w:rsid w:val="00BB3AE1"/>
    <w:rsid w:val="00BB3C05"/>
    <w:rsid w:val="00BB44FD"/>
    <w:rsid w:val="00BB48E4"/>
    <w:rsid w:val="00BB5513"/>
    <w:rsid w:val="00BB593C"/>
    <w:rsid w:val="00BB5AC1"/>
    <w:rsid w:val="00BB60E4"/>
    <w:rsid w:val="00BB653E"/>
    <w:rsid w:val="00BB6BC1"/>
    <w:rsid w:val="00BB78D7"/>
    <w:rsid w:val="00BB79C7"/>
    <w:rsid w:val="00BC06B1"/>
    <w:rsid w:val="00BC0D87"/>
    <w:rsid w:val="00BC11BB"/>
    <w:rsid w:val="00BC1806"/>
    <w:rsid w:val="00BC1825"/>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89"/>
    <w:rsid w:val="00BC75A7"/>
    <w:rsid w:val="00BC770B"/>
    <w:rsid w:val="00BC7942"/>
    <w:rsid w:val="00BD018D"/>
    <w:rsid w:val="00BD05C1"/>
    <w:rsid w:val="00BD197E"/>
    <w:rsid w:val="00BD246C"/>
    <w:rsid w:val="00BD48BB"/>
    <w:rsid w:val="00BD4F59"/>
    <w:rsid w:val="00BD4F74"/>
    <w:rsid w:val="00BD5766"/>
    <w:rsid w:val="00BD58D9"/>
    <w:rsid w:val="00BD59B0"/>
    <w:rsid w:val="00BD5A2A"/>
    <w:rsid w:val="00BD6183"/>
    <w:rsid w:val="00BD6991"/>
    <w:rsid w:val="00BD6BAE"/>
    <w:rsid w:val="00BD7232"/>
    <w:rsid w:val="00BD7483"/>
    <w:rsid w:val="00BD7CA8"/>
    <w:rsid w:val="00BE0880"/>
    <w:rsid w:val="00BE0AED"/>
    <w:rsid w:val="00BE1027"/>
    <w:rsid w:val="00BE1CF7"/>
    <w:rsid w:val="00BE2055"/>
    <w:rsid w:val="00BE234B"/>
    <w:rsid w:val="00BE251C"/>
    <w:rsid w:val="00BE2BE7"/>
    <w:rsid w:val="00BE3B02"/>
    <w:rsid w:val="00BE4672"/>
    <w:rsid w:val="00BE46FC"/>
    <w:rsid w:val="00BE4B35"/>
    <w:rsid w:val="00BE5191"/>
    <w:rsid w:val="00BE5743"/>
    <w:rsid w:val="00BE5A67"/>
    <w:rsid w:val="00BE5B5B"/>
    <w:rsid w:val="00BE5B82"/>
    <w:rsid w:val="00BE6311"/>
    <w:rsid w:val="00BE6418"/>
    <w:rsid w:val="00BE6815"/>
    <w:rsid w:val="00BE73EE"/>
    <w:rsid w:val="00BE77DF"/>
    <w:rsid w:val="00BF00FF"/>
    <w:rsid w:val="00BF1A53"/>
    <w:rsid w:val="00BF2A81"/>
    <w:rsid w:val="00BF2F39"/>
    <w:rsid w:val="00BF3348"/>
    <w:rsid w:val="00BF4D43"/>
    <w:rsid w:val="00BF4D45"/>
    <w:rsid w:val="00BF4D96"/>
    <w:rsid w:val="00BF5BC3"/>
    <w:rsid w:val="00BF5C68"/>
    <w:rsid w:val="00BF63A9"/>
    <w:rsid w:val="00BF659B"/>
    <w:rsid w:val="00BF69DF"/>
    <w:rsid w:val="00BF6C75"/>
    <w:rsid w:val="00BF6EF3"/>
    <w:rsid w:val="00BF7493"/>
    <w:rsid w:val="00BF7837"/>
    <w:rsid w:val="00BF7ABD"/>
    <w:rsid w:val="00C0013B"/>
    <w:rsid w:val="00C00AA6"/>
    <w:rsid w:val="00C00DD9"/>
    <w:rsid w:val="00C013FE"/>
    <w:rsid w:val="00C01C3D"/>
    <w:rsid w:val="00C01C91"/>
    <w:rsid w:val="00C0254C"/>
    <w:rsid w:val="00C025F2"/>
    <w:rsid w:val="00C02CF8"/>
    <w:rsid w:val="00C02F51"/>
    <w:rsid w:val="00C03111"/>
    <w:rsid w:val="00C03E00"/>
    <w:rsid w:val="00C0445A"/>
    <w:rsid w:val="00C04BFF"/>
    <w:rsid w:val="00C04EBB"/>
    <w:rsid w:val="00C056AA"/>
    <w:rsid w:val="00C068B7"/>
    <w:rsid w:val="00C06E55"/>
    <w:rsid w:val="00C06FC6"/>
    <w:rsid w:val="00C072DB"/>
    <w:rsid w:val="00C074B0"/>
    <w:rsid w:val="00C07A96"/>
    <w:rsid w:val="00C1041A"/>
    <w:rsid w:val="00C10632"/>
    <w:rsid w:val="00C10AAE"/>
    <w:rsid w:val="00C10C94"/>
    <w:rsid w:val="00C10EDB"/>
    <w:rsid w:val="00C122D6"/>
    <w:rsid w:val="00C125C7"/>
    <w:rsid w:val="00C12A9A"/>
    <w:rsid w:val="00C12CB1"/>
    <w:rsid w:val="00C12E2D"/>
    <w:rsid w:val="00C13458"/>
    <w:rsid w:val="00C135A6"/>
    <w:rsid w:val="00C145B3"/>
    <w:rsid w:val="00C14933"/>
    <w:rsid w:val="00C1532C"/>
    <w:rsid w:val="00C1589A"/>
    <w:rsid w:val="00C15EBB"/>
    <w:rsid w:val="00C15F11"/>
    <w:rsid w:val="00C160A3"/>
    <w:rsid w:val="00C160AA"/>
    <w:rsid w:val="00C163F2"/>
    <w:rsid w:val="00C1696F"/>
    <w:rsid w:val="00C1782F"/>
    <w:rsid w:val="00C20078"/>
    <w:rsid w:val="00C20365"/>
    <w:rsid w:val="00C217AA"/>
    <w:rsid w:val="00C21EAE"/>
    <w:rsid w:val="00C224F8"/>
    <w:rsid w:val="00C22A65"/>
    <w:rsid w:val="00C2324D"/>
    <w:rsid w:val="00C23C55"/>
    <w:rsid w:val="00C23E24"/>
    <w:rsid w:val="00C24562"/>
    <w:rsid w:val="00C24BD1"/>
    <w:rsid w:val="00C253DF"/>
    <w:rsid w:val="00C2674B"/>
    <w:rsid w:val="00C268CC"/>
    <w:rsid w:val="00C2774E"/>
    <w:rsid w:val="00C27D01"/>
    <w:rsid w:val="00C27FFE"/>
    <w:rsid w:val="00C30087"/>
    <w:rsid w:val="00C302AF"/>
    <w:rsid w:val="00C322BC"/>
    <w:rsid w:val="00C327F7"/>
    <w:rsid w:val="00C32890"/>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656"/>
    <w:rsid w:val="00C37BA7"/>
    <w:rsid w:val="00C37CA4"/>
    <w:rsid w:val="00C37D60"/>
    <w:rsid w:val="00C37DBF"/>
    <w:rsid w:val="00C37E07"/>
    <w:rsid w:val="00C40566"/>
    <w:rsid w:val="00C40AB7"/>
    <w:rsid w:val="00C41D5F"/>
    <w:rsid w:val="00C42071"/>
    <w:rsid w:val="00C422DF"/>
    <w:rsid w:val="00C423C4"/>
    <w:rsid w:val="00C42B4D"/>
    <w:rsid w:val="00C42F52"/>
    <w:rsid w:val="00C42F91"/>
    <w:rsid w:val="00C434C9"/>
    <w:rsid w:val="00C43933"/>
    <w:rsid w:val="00C43B70"/>
    <w:rsid w:val="00C445B9"/>
    <w:rsid w:val="00C45158"/>
    <w:rsid w:val="00C4690D"/>
    <w:rsid w:val="00C46ABF"/>
    <w:rsid w:val="00C46B10"/>
    <w:rsid w:val="00C47200"/>
    <w:rsid w:val="00C47F65"/>
    <w:rsid w:val="00C5026D"/>
    <w:rsid w:val="00C50290"/>
    <w:rsid w:val="00C50312"/>
    <w:rsid w:val="00C50608"/>
    <w:rsid w:val="00C50A52"/>
    <w:rsid w:val="00C52ED6"/>
    <w:rsid w:val="00C53135"/>
    <w:rsid w:val="00C53599"/>
    <w:rsid w:val="00C536F2"/>
    <w:rsid w:val="00C537A6"/>
    <w:rsid w:val="00C538F7"/>
    <w:rsid w:val="00C5458D"/>
    <w:rsid w:val="00C5491A"/>
    <w:rsid w:val="00C549B2"/>
    <w:rsid w:val="00C54B26"/>
    <w:rsid w:val="00C550A4"/>
    <w:rsid w:val="00C553A1"/>
    <w:rsid w:val="00C55966"/>
    <w:rsid w:val="00C55B65"/>
    <w:rsid w:val="00C55F87"/>
    <w:rsid w:val="00C565F1"/>
    <w:rsid w:val="00C56BCB"/>
    <w:rsid w:val="00C5702B"/>
    <w:rsid w:val="00C576BF"/>
    <w:rsid w:val="00C579F1"/>
    <w:rsid w:val="00C57BDA"/>
    <w:rsid w:val="00C62F46"/>
    <w:rsid w:val="00C63AD9"/>
    <w:rsid w:val="00C63B11"/>
    <w:rsid w:val="00C63CF7"/>
    <w:rsid w:val="00C6471B"/>
    <w:rsid w:val="00C65596"/>
    <w:rsid w:val="00C6675F"/>
    <w:rsid w:val="00C6695A"/>
    <w:rsid w:val="00C66A96"/>
    <w:rsid w:val="00C66B65"/>
    <w:rsid w:val="00C66BFB"/>
    <w:rsid w:val="00C66FD4"/>
    <w:rsid w:val="00C6749F"/>
    <w:rsid w:val="00C7069F"/>
    <w:rsid w:val="00C70A80"/>
    <w:rsid w:val="00C710C2"/>
    <w:rsid w:val="00C713E4"/>
    <w:rsid w:val="00C71C19"/>
    <w:rsid w:val="00C7227B"/>
    <w:rsid w:val="00C72494"/>
    <w:rsid w:val="00C72F27"/>
    <w:rsid w:val="00C73166"/>
    <w:rsid w:val="00C73725"/>
    <w:rsid w:val="00C75350"/>
    <w:rsid w:val="00C75585"/>
    <w:rsid w:val="00C75786"/>
    <w:rsid w:val="00C7596C"/>
    <w:rsid w:val="00C75C19"/>
    <w:rsid w:val="00C75E98"/>
    <w:rsid w:val="00C75F02"/>
    <w:rsid w:val="00C7676A"/>
    <w:rsid w:val="00C76F0A"/>
    <w:rsid w:val="00C770F6"/>
    <w:rsid w:val="00C77596"/>
    <w:rsid w:val="00C806E1"/>
    <w:rsid w:val="00C80782"/>
    <w:rsid w:val="00C807EF"/>
    <w:rsid w:val="00C80C0D"/>
    <w:rsid w:val="00C80EF0"/>
    <w:rsid w:val="00C80F8C"/>
    <w:rsid w:val="00C82851"/>
    <w:rsid w:val="00C83297"/>
    <w:rsid w:val="00C83603"/>
    <w:rsid w:val="00C8392F"/>
    <w:rsid w:val="00C8398E"/>
    <w:rsid w:val="00C83DDD"/>
    <w:rsid w:val="00C848D9"/>
    <w:rsid w:val="00C8559B"/>
    <w:rsid w:val="00C85864"/>
    <w:rsid w:val="00C85C73"/>
    <w:rsid w:val="00C85FD2"/>
    <w:rsid w:val="00C86C35"/>
    <w:rsid w:val="00C86E7B"/>
    <w:rsid w:val="00C9091A"/>
    <w:rsid w:val="00C90A04"/>
    <w:rsid w:val="00C90C03"/>
    <w:rsid w:val="00C90E84"/>
    <w:rsid w:val="00C914DA"/>
    <w:rsid w:val="00C917B4"/>
    <w:rsid w:val="00C91E5C"/>
    <w:rsid w:val="00C91FCD"/>
    <w:rsid w:val="00C92238"/>
    <w:rsid w:val="00C9243E"/>
    <w:rsid w:val="00C92E3C"/>
    <w:rsid w:val="00C92FBA"/>
    <w:rsid w:val="00C93230"/>
    <w:rsid w:val="00C936B9"/>
    <w:rsid w:val="00C93FB6"/>
    <w:rsid w:val="00C941A1"/>
    <w:rsid w:val="00C94421"/>
    <w:rsid w:val="00C95675"/>
    <w:rsid w:val="00C95B1C"/>
    <w:rsid w:val="00C95F8E"/>
    <w:rsid w:val="00C95FDF"/>
    <w:rsid w:val="00C967AB"/>
    <w:rsid w:val="00C97118"/>
    <w:rsid w:val="00C9784F"/>
    <w:rsid w:val="00C97C58"/>
    <w:rsid w:val="00CA1478"/>
    <w:rsid w:val="00CA1BCF"/>
    <w:rsid w:val="00CA1F37"/>
    <w:rsid w:val="00CA21A0"/>
    <w:rsid w:val="00CA31A8"/>
    <w:rsid w:val="00CA3259"/>
    <w:rsid w:val="00CA4360"/>
    <w:rsid w:val="00CA5356"/>
    <w:rsid w:val="00CA58A7"/>
    <w:rsid w:val="00CA60E4"/>
    <w:rsid w:val="00CA7967"/>
    <w:rsid w:val="00CA7CFF"/>
    <w:rsid w:val="00CB032B"/>
    <w:rsid w:val="00CB063C"/>
    <w:rsid w:val="00CB06FE"/>
    <w:rsid w:val="00CB081F"/>
    <w:rsid w:val="00CB0BEC"/>
    <w:rsid w:val="00CB1EF7"/>
    <w:rsid w:val="00CB2176"/>
    <w:rsid w:val="00CB22E6"/>
    <w:rsid w:val="00CB240B"/>
    <w:rsid w:val="00CB26A5"/>
    <w:rsid w:val="00CB322B"/>
    <w:rsid w:val="00CB37B5"/>
    <w:rsid w:val="00CB3905"/>
    <w:rsid w:val="00CB4563"/>
    <w:rsid w:val="00CB5029"/>
    <w:rsid w:val="00CB5A00"/>
    <w:rsid w:val="00CB63C4"/>
    <w:rsid w:val="00CB6976"/>
    <w:rsid w:val="00CB6BB2"/>
    <w:rsid w:val="00CB7033"/>
    <w:rsid w:val="00CB70A9"/>
    <w:rsid w:val="00CB70AF"/>
    <w:rsid w:val="00CB70F5"/>
    <w:rsid w:val="00CB719A"/>
    <w:rsid w:val="00CB77F7"/>
    <w:rsid w:val="00CB7828"/>
    <w:rsid w:val="00CB7845"/>
    <w:rsid w:val="00CB7F2E"/>
    <w:rsid w:val="00CC044F"/>
    <w:rsid w:val="00CC07F4"/>
    <w:rsid w:val="00CC1074"/>
    <w:rsid w:val="00CC12D5"/>
    <w:rsid w:val="00CC16C7"/>
    <w:rsid w:val="00CC37D6"/>
    <w:rsid w:val="00CC54F8"/>
    <w:rsid w:val="00CC5A44"/>
    <w:rsid w:val="00CC5AEE"/>
    <w:rsid w:val="00CC66E5"/>
    <w:rsid w:val="00CC6C64"/>
    <w:rsid w:val="00CC6F40"/>
    <w:rsid w:val="00CC7083"/>
    <w:rsid w:val="00CC730D"/>
    <w:rsid w:val="00CC7472"/>
    <w:rsid w:val="00CC7704"/>
    <w:rsid w:val="00CC7854"/>
    <w:rsid w:val="00CD04B7"/>
    <w:rsid w:val="00CD0EF8"/>
    <w:rsid w:val="00CD123D"/>
    <w:rsid w:val="00CD1A07"/>
    <w:rsid w:val="00CD20FF"/>
    <w:rsid w:val="00CD289E"/>
    <w:rsid w:val="00CD28F2"/>
    <w:rsid w:val="00CD2A23"/>
    <w:rsid w:val="00CD3124"/>
    <w:rsid w:val="00CD3942"/>
    <w:rsid w:val="00CD3B29"/>
    <w:rsid w:val="00CD3B35"/>
    <w:rsid w:val="00CD3F79"/>
    <w:rsid w:val="00CD45B7"/>
    <w:rsid w:val="00CD4604"/>
    <w:rsid w:val="00CD4C7E"/>
    <w:rsid w:val="00CD515B"/>
    <w:rsid w:val="00CD55CA"/>
    <w:rsid w:val="00CD5DBD"/>
    <w:rsid w:val="00CD68E5"/>
    <w:rsid w:val="00CD6CF9"/>
    <w:rsid w:val="00CD6FA9"/>
    <w:rsid w:val="00CD7977"/>
    <w:rsid w:val="00CE00AA"/>
    <w:rsid w:val="00CE0843"/>
    <w:rsid w:val="00CE08E7"/>
    <w:rsid w:val="00CE19D9"/>
    <w:rsid w:val="00CE201A"/>
    <w:rsid w:val="00CE2BC5"/>
    <w:rsid w:val="00CE3DF6"/>
    <w:rsid w:val="00CE5674"/>
    <w:rsid w:val="00CE5693"/>
    <w:rsid w:val="00CE5DD1"/>
    <w:rsid w:val="00CE6384"/>
    <w:rsid w:val="00CE64DF"/>
    <w:rsid w:val="00CE6A09"/>
    <w:rsid w:val="00CE79B9"/>
    <w:rsid w:val="00CF0275"/>
    <w:rsid w:val="00CF0953"/>
    <w:rsid w:val="00CF0B09"/>
    <w:rsid w:val="00CF1285"/>
    <w:rsid w:val="00CF169F"/>
    <w:rsid w:val="00CF1BFD"/>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410"/>
    <w:rsid w:val="00D0090F"/>
    <w:rsid w:val="00D00DEB"/>
    <w:rsid w:val="00D0245C"/>
    <w:rsid w:val="00D02808"/>
    <w:rsid w:val="00D02AFF"/>
    <w:rsid w:val="00D03444"/>
    <w:rsid w:val="00D03961"/>
    <w:rsid w:val="00D04592"/>
    <w:rsid w:val="00D04A1A"/>
    <w:rsid w:val="00D05475"/>
    <w:rsid w:val="00D056DC"/>
    <w:rsid w:val="00D06012"/>
    <w:rsid w:val="00D06AB1"/>
    <w:rsid w:val="00D06D17"/>
    <w:rsid w:val="00D06F4C"/>
    <w:rsid w:val="00D10ACF"/>
    <w:rsid w:val="00D10FEE"/>
    <w:rsid w:val="00D1111C"/>
    <w:rsid w:val="00D119FD"/>
    <w:rsid w:val="00D11BA3"/>
    <w:rsid w:val="00D12181"/>
    <w:rsid w:val="00D124F9"/>
    <w:rsid w:val="00D12AAE"/>
    <w:rsid w:val="00D13454"/>
    <w:rsid w:val="00D134E8"/>
    <w:rsid w:val="00D13651"/>
    <w:rsid w:val="00D13FF2"/>
    <w:rsid w:val="00D14EE6"/>
    <w:rsid w:val="00D15979"/>
    <w:rsid w:val="00D163E8"/>
    <w:rsid w:val="00D16853"/>
    <w:rsid w:val="00D170AD"/>
    <w:rsid w:val="00D177A6"/>
    <w:rsid w:val="00D20167"/>
    <w:rsid w:val="00D201F2"/>
    <w:rsid w:val="00D207DD"/>
    <w:rsid w:val="00D20820"/>
    <w:rsid w:val="00D20A4F"/>
    <w:rsid w:val="00D21098"/>
    <w:rsid w:val="00D2302E"/>
    <w:rsid w:val="00D23440"/>
    <w:rsid w:val="00D236AC"/>
    <w:rsid w:val="00D24C89"/>
    <w:rsid w:val="00D24EE1"/>
    <w:rsid w:val="00D25AB5"/>
    <w:rsid w:val="00D25E88"/>
    <w:rsid w:val="00D267C9"/>
    <w:rsid w:val="00D26CD5"/>
    <w:rsid w:val="00D26FA5"/>
    <w:rsid w:val="00D274BB"/>
    <w:rsid w:val="00D274E0"/>
    <w:rsid w:val="00D27C96"/>
    <w:rsid w:val="00D27CE4"/>
    <w:rsid w:val="00D3013E"/>
    <w:rsid w:val="00D3194D"/>
    <w:rsid w:val="00D3218E"/>
    <w:rsid w:val="00D3320A"/>
    <w:rsid w:val="00D333CC"/>
    <w:rsid w:val="00D334AF"/>
    <w:rsid w:val="00D33563"/>
    <w:rsid w:val="00D3399A"/>
    <w:rsid w:val="00D33EAD"/>
    <w:rsid w:val="00D340E5"/>
    <w:rsid w:val="00D34480"/>
    <w:rsid w:val="00D34CF4"/>
    <w:rsid w:val="00D34FC3"/>
    <w:rsid w:val="00D35466"/>
    <w:rsid w:val="00D35793"/>
    <w:rsid w:val="00D35DCB"/>
    <w:rsid w:val="00D3614A"/>
    <w:rsid w:val="00D37E8A"/>
    <w:rsid w:val="00D4032F"/>
    <w:rsid w:val="00D40677"/>
    <w:rsid w:val="00D4150E"/>
    <w:rsid w:val="00D41A11"/>
    <w:rsid w:val="00D41B47"/>
    <w:rsid w:val="00D421BB"/>
    <w:rsid w:val="00D421D6"/>
    <w:rsid w:val="00D425DC"/>
    <w:rsid w:val="00D425F6"/>
    <w:rsid w:val="00D43958"/>
    <w:rsid w:val="00D4410F"/>
    <w:rsid w:val="00D452CA"/>
    <w:rsid w:val="00D45815"/>
    <w:rsid w:val="00D4647E"/>
    <w:rsid w:val="00D4759E"/>
    <w:rsid w:val="00D507A6"/>
    <w:rsid w:val="00D50EE1"/>
    <w:rsid w:val="00D51CFF"/>
    <w:rsid w:val="00D51FD2"/>
    <w:rsid w:val="00D5268C"/>
    <w:rsid w:val="00D52EFD"/>
    <w:rsid w:val="00D532B6"/>
    <w:rsid w:val="00D5346C"/>
    <w:rsid w:val="00D539C8"/>
    <w:rsid w:val="00D53ADF"/>
    <w:rsid w:val="00D53BBF"/>
    <w:rsid w:val="00D53C6D"/>
    <w:rsid w:val="00D53D9A"/>
    <w:rsid w:val="00D54324"/>
    <w:rsid w:val="00D54D03"/>
    <w:rsid w:val="00D55350"/>
    <w:rsid w:val="00D55C78"/>
    <w:rsid w:val="00D55D10"/>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0DBD"/>
    <w:rsid w:val="00D715A6"/>
    <w:rsid w:val="00D7164C"/>
    <w:rsid w:val="00D717AC"/>
    <w:rsid w:val="00D717C8"/>
    <w:rsid w:val="00D725FC"/>
    <w:rsid w:val="00D726BB"/>
    <w:rsid w:val="00D7321B"/>
    <w:rsid w:val="00D73B09"/>
    <w:rsid w:val="00D74E06"/>
    <w:rsid w:val="00D74EF9"/>
    <w:rsid w:val="00D75269"/>
    <w:rsid w:val="00D75B34"/>
    <w:rsid w:val="00D75C92"/>
    <w:rsid w:val="00D76881"/>
    <w:rsid w:val="00D7689A"/>
    <w:rsid w:val="00D77430"/>
    <w:rsid w:val="00D778EF"/>
    <w:rsid w:val="00D77B79"/>
    <w:rsid w:val="00D80C68"/>
    <w:rsid w:val="00D81B40"/>
    <w:rsid w:val="00D81D80"/>
    <w:rsid w:val="00D826C5"/>
    <w:rsid w:val="00D82D2C"/>
    <w:rsid w:val="00D841EC"/>
    <w:rsid w:val="00D843FE"/>
    <w:rsid w:val="00D84442"/>
    <w:rsid w:val="00D8456D"/>
    <w:rsid w:val="00D84FBA"/>
    <w:rsid w:val="00D8532D"/>
    <w:rsid w:val="00D854C9"/>
    <w:rsid w:val="00D85691"/>
    <w:rsid w:val="00D85C2E"/>
    <w:rsid w:val="00D865E0"/>
    <w:rsid w:val="00D8755D"/>
    <w:rsid w:val="00D8755E"/>
    <w:rsid w:val="00D8761B"/>
    <w:rsid w:val="00D87CB0"/>
    <w:rsid w:val="00D90130"/>
    <w:rsid w:val="00D90138"/>
    <w:rsid w:val="00D90433"/>
    <w:rsid w:val="00D9073A"/>
    <w:rsid w:val="00D90999"/>
    <w:rsid w:val="00D90F03"/>
    <w:rsid w:val="00D92B1C"/>
    <w:rsid w:val="00D92F47"/>
    <w:rsid w:val="00D93204"/>
    <w:rsid w:val="00D9385F"/>
    <w:rsid w:val="00D94F2C"/>
    <w:rsid w:val="00D95827"/>
    <w:rsid w:val="00D96536"/>
    <w:rsid w:val="00D9685C"/>
    <w:rsid w:val="00D96998"/>
    <w:rsid w:val="00D9730D"/>
    <w:rsid w:val="00D975BB"/>
    <w:rsid w:val="00D97754"/>
    <w:rsid w:val="00D97B91"/>
    <w:rsid w:val="00D97CFC"/>
    <w:rsid w:val="00DA01BE"/>
    <w:rsid w:val="00DA0316"/>
    <w:rsid w:val="00DA038F"/>
    <w:rsid w:val="00DA04F1"/>
    <w:rsid w:val="00DA069B"/>
    <w:rsid w:val="00DA0A4F"/>
    <w:rsid w:val="00DA0BAF"/>
    <w:rsid w:val="00DA1666"/>
    <w:rsid w:val="00DA1E5A"/>
    <w:rsid w:val="00DA24AB"/>
    <w:rsid w:val="00DA2BD2"/>
    <w:rsid w:val="00DA3BD9"/>
    <w:rsid w:val="00DA402E"/>
    <w:rsid w:val="00DA41E3"/>
    <w:rsid w:val="00DA4EB2"/>
    <w:rsid w:val="00DA50F5"/>
    <w:rsid w:val="00DA58C8"/>
    <w:rsid w:val="00DA5A87"/>
    <w:rsid w:val="00DA671F"/>
    <w:rsid w:val="00DA6A94"/>
    <w:rsid w:val="00DA6CF7"/>
    <w:rsid w:val="00DA728E"/>
    <w:rsid w:val="00DB037C"/>
    <w:rsid w:val="00DB0D60"/>
    <w:rsid w:val="00DB23C8"/>
    <w:rsid w:val="00DB2AF8"/>
    <w:rsid w:val="00DB47B2"/>
    <w:rsid w:val="00DB5DFC"/>
    <w:rsid w:val="00DB63D7"/>
    <w:rsid w:val="00DB6452"/>
    <w:rsid w:val="00DB6AEF"/>
    <w:rsid w:val="00DB6F77"/>
    <w:rsid w:val="00DC043C"/>
    <w:rsid w:val="00DC0894"/>
    <w:rsid w:val="00DC104B"/>
    <w:rsid w:val="00DC1692"/>
    <w:rsid w:val="00DC188A"/>
    <w:rsid w:val="00DC1BFC"/>
    <w:rsid w:val="00DC21CF"/>
    <w:rsid w:val="00DC246A"/>
    <w:rsid w:val="00DC26EF"/>
    <w:rsid w:val="00DC3439"/>
    <w:rsid w:val="00DC34A3"/>
    <w:rsid w:val="00DC36A7"/>
    <w:rsid w:val="00DC3844"/>
    <w:rsid w:val="00DC3962"/>
    <w:rsid w:val="00DC3AD8"/>
    <w:rsid w:val="00DC404C"/>
    <w:rsid w:val="00DC46E9"/>
    <w:rsid w:val="00DC4820"/>
    <w:rsid w:val="00DC4B63"/>
    <w:rsid w:val="00DC4BDB"/>
    <w:rsid w:val="00DC7894"/>
    <w:rsid w:val="00DC7A93"/>
    <w:rsid w:val="00DD0C59"/>
    <w:rsid w:val="00DD1708"/>
    <w:rsid w:val="00DD214F"/>
    <w:rsid w:val="00DD23E3"/>
    <w:rsid w:val="00DD2BD6"/>
    <w:rsid w:val="00DD2F03"/>
    <w:rsid w:val="00DD3377"/>
    <w:rsid w:val="00DD3824"/>
    <w:rsid w:val="00DD3870"/>
    <w:rsid w:val="00DD3AF0"/>
    <w:rsid w:val="00DD4522"/>
    <w:rsid w:val="00DD4734"/>
    <w:rsid w:val="00DD5986"/>
    <w:rsid w:val="00DD6C30"/>
    <w:rsid w:val="00DD7A6F"/>
    <w:rsid w:val="00DE078A"/>
    <w:rsid w:val="00DE0B33"/>
    <w:rsid w:val="00DE1509"/>
    <w:rsid w:val="00DE1938"/>
    <w:rsid w:val="00DE1B9C"/>
    <w:rsid w:val="00DE1BB4"/>
    <w:rsid w:val="00DE208C"/>
    <w:rsid w:val="00DE2E52"/>
    <w:rsid w:val="00DE2F40"/>
    <w:rsid w:val="00DE2FE4"/>
    <w:rsid w:val="00DE3371"/>
    <w:rsid w:val="00DE3A9C"/>
    <w:rsid w:val="00DE3E99"/>
    <w:rsid w:val="00DE4DF8"/>
    <w:rsid w:val="00DE4FB9"/>
    <w:rsid w:val="00DE4FD4"/>
    <w:rsid w:val="00DE535B"/>
    <w:rsid w:val="00DE572A"/>
    <w:rsid w:val="00DE5A1F"/>
    <w:rsid w:val="00DE5A26"/>
    <w:rsid w:val="00DE5CDF"/>
    <w:rsid w:val="00DE7065"/>
    <w:rsid w:val="00DE78A6"/>
    <w:rsid w:val="00DF0083"/>
    <w:rsid w:val="00DF009A"/>
    <w:rsid w:val="00DF0851"/>
    <w:rsid w:val="00DF0BDE"/>
    <w:rsid w:val="00DF1975"/>
    <w:rsid w:val="00DF1A0E"/>
    <w:rsid w:val="00DF1C01"/>
    <w:rsid w:val="00DF1DDE"/>
    <w:rsid w:val="00DF2107"/>
    <w:rsid w:val="00DF26CD"/>
    <w:rsid w:val="00DF3227"/>
    <w:rsid w:val="00DF49AD"/>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0BE"/>
    <w:rsid w:val="00E0410A"/>
    <w:rsid w:val="00E04E3B"/>
    <w:rsid w:val="00E054A5"/>
    <w:rsid w:val="00E065F0"/>
    <w:rsid w:val="00E068FC"/>
    <w:rsid w:val="00E06C71"/>
    <w:rsid w:val="00E07049"/>
    <w:rsid w:val="00E10247"/>
    <w:rsid w:val="00E10829"/>
    <w:rsid w:val="00E11DD0"/>
    <w:rsid w:val="00E13296"/>
    <w:rsid w:val="00E13DDC"/>
    <w:rsid w:val="00E142DE"/>
    <w:rsid w:val="00E14D4F"/>
    <w:rsid w:val="00E16021"/>
    <w:rsid w:val="00E162C1"/>
    <w:rsid w:val="00E16E21"/>
    <w:rsid w:val="00E175CC"/>
    <w:rsid w:val="00E177E7"/>
    <w:rsid w:val="00E178FE"/>
    <w:rsid w:val="00E17F55"/>
    <w:rsid w:val="00E2028C"/>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27D56"/>
    <w:rsid w:val="00E30092"/>
    <w:rsid w:val="00E30337"/>
    <w:rsid w:val="00E3092B"/>
    <w:rsid w:val="00E30AB4"/>
    <w:rsid w:val="00E31A49"/>
    <w:rsid w:val="00E31D78"/>
    <w:rsid w:val="00E323A8"/>
    <w:rsid w:val="00E33969"/>
    <w:rsid w:val="00E35BC6"/>
    <w:rsid w:val="00E35F5A"/>
    <w:rsid w:val="00E3689D"/>
    <w:rsid w:val="00E369BA"/>
    <w:rsid w:val="00E36D28"/>
    <w:rsid w:val="00E36EA6"/>
    <w:rsid w:val="00E37A3C"/>
    <w:rsid w:val="00E37BD7"/>
    <w:rsid w:val="00E37CDD"/>
    <w:rsid w:val="00E404AC"/>
    <w:rsid w:val="00E40561"/>
    <w:rsid w:val="00E40E7A"/>
    <w:rsid w:val="00E4111C"/>
    <w:rsid w:val="00E41A2B"/>
    <w:rsid w:val="00E41CB2"/>
    <w:rsid w:val="00E41F81"/>
    <w:rsid w:val="00E4271C"/>
    <w:rsid w:val="00E42BAA"/>
    <w:rsid w:val="00E42D84"/>
    <w:rsid w:val="00E42E49"/>
    <w:rsid w:val="00E43177"/>
    <w:rsid w:val="00E437B3"/>
    <w:rsid w:val="00E437FD"/>
    <w:rsid w:val="00E4411B"/>
    <w:rsid w:val="00E444D6"/>
    <w:rsid w:val="00E44DB9"/>
    <w:rsid w:val="00E455EB"/>
    <w:rsid w:val="00E456E8"/>
    <w:rsid w:val="00E456E9"/>
    <w:rsid w:val="00E46091"/>
    <w:rsid w:val="00E46750"/>
    <w:rsid w:val="00E469C3"/>
    <w:rsid w:val="00E47133"/>
    <w:rsid w:val="00E47DBF"/>
    <w:rsid w:val="00E509AC"/>
    <w:rsid w:val="00E5124D"/>
    <w:rsid w:val="00E51778"/>
    <w:rsid w:val="00E51D4C"/>
    <w:rsid w:val="00E520B6"/>
    <w:rsid w:val="00E52645"/>
    <w:rsid w:val="00E52A20"/>
    <w:rsid w:val="00E52B09"/>
    <w:rsid w:val="00E535AC"/>
    <w:rsid w:val="00E53841"/>
    <w:rsid w:val="00E53A1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3210"/>
    <w:rsid w:val="00E64F8F"/>
    <w:rsid w:val="00E66754"/>
    <w:rsid w:val="00E66E1C"/>
    <w:rsid w:val="00E67CCD"/>
    <w:rsid w:val="00E70687"/>
    <w:rsid w:val="00E70CD3"/>
    <w:rsid w:val="00E71314"/>
    <w:rsid w:val="00E7199D"/>
    <w:rsid w:val="00E72170"/>
    <w:rsid w:val="00E7237A"/>
    <w:rsid w:val="00E723FD"/>
    <w:rsid w:val="00E727A9"/>
    <w:rsid w:val="00E72D3C"/>
    <w:rsid w:val="00E73491"/>
    <w:rsid w:val="00E7439E"/>
    <w:rsid w:val="00E74AEB"/>
    <w:rsid w:val="00E75640"/>
    <w:rsid w:val="00E75A12"/>
    <w:rsid w:val="00E75CA7"/>
    <w:rsid w:val="00E76940"/>
    <w:rsid w:val="00E77045"/>
    <w:rsid w:val="00E77CEB"/>
    <w:rsid w:val="00E77DAB"/>
    <w:rsid w:val="00E77EC4"/>
    <w:rsid w:val="00E805C0"/>
    <w:rsid w:val="00E81B4A"/>
    <w:rsid w:val="00E82102"/>
    <w:rsid w:val="00E82916"/>
    <w:rsid w:val="00E829EF"/>
    <w:rsid w:val="00E82CED"/>
    <w:rsid w:val="00E83145"/>
    <w:rsid w:val="00E834CD"/>
    <w:rsid w:val="00E83908"/>
    <w:rsid w:val="00E83FE2"/>
    <w:rsid w:val="00E84FE1"/>
    <w:rsid w:val="00E8595A"/>
    <w:rsid w:val="00E865C6"/>
    <w:rsid w:val="00E86855"/>
    <w:rsid w:val="00E86E4F"/>
    <w:rsid w:val="00E87D65"/>
    <w:rsid w:val="00E90915"/>
    <w:rsid w:val="00E914D8"/>
    <w:rsid w:val="00E91EFF"/>
    <w:rsid w:val="00E9249A"/>
    <w:rsid w:val="00E927D6"/>
    <w:rsid w:val="00E92995"/>
    <w:rsid w:val="00E92AC2"/>
    <w:rsid w:val="00E94B22"/>
    <w:rsid w:val="00E94FE7"/>
    <w:rsid w:val="00E951A5"/>
    <w:rsid w:val="00E952EA"/>
    <w:rsid w:val="00E95629"/>
    <w:rsid w:val="00E95BF6"/>
    <w:rsid w:val="00E962AB"/>
    <w:rsid w:val="00E9691F"/>
    <w:rsid w:val="00E96A63"/>
    <w:rsid w:val="00E97BCA"/>
    <w:rsid w:val="00E97D58"/>
    <w:rsid w:val="00EA01EC"/>
    <w:rsid w:val="00EA08F8"/>
    <w:rsid w:val="00EA1279"/>
    <w:rsid w:val="00EA12E7"/>
    <w:rsid w:val="00EA1B75"/>
    <w:rsid w:val="00EA22F1"/>
    <w:rsid w:val="00EA2BC4"/>
    <w:rsid w:val="00EA2EBB"/>
    <w:rsid w:val="00EA3328"/>
    <w:rsid w:val="00EA3844"/>
    <w:rsid w:val="00EA3C08"/>
    <w:rsid w:val="00EA4132"/>
    <w:rsid w:val="00EA44E2"/>
    <w:rsid w:val="00EA4784"/>
    <w:rsid w:val="00EA4ACC"/>
    <w:rsid w:val="00EA5C33"/>
    <w:rsid w:val="00EA60BF"/>
    <w:rsid w:val="00EA645D"/>
    <w:rsid w:val="00EA6A6D"/>
    <w:rsid w:val="00EA7063"/>
    <w:rsid w:val="00EA70A5"/>
    <w:rsid w:val="00EA7740"/>
    <w:rsid w:val="00EA7D69"/>
    <w:rsid w:val="00EA7E91"/>
    <w:rsid w:val="00EB058D"/>
    <w:rsid w:val="00EB1409"/>
    <w:rsid w:val="00EB14DB"/>
    <w:rsid w:val="00EB16BA"/>
    <w:rsid w:val="00EB1D5C"/>
    <w:rsid w:val="00EB257C"/>
    <w:rsid w:val="00EB2B69"/>
    <w:rsid w:val="00EB3C89"/>
    <w:rsid w:val="00EB430D"/>
    <w:rsid w:val="00EB4C66"/>
    <w:rsid w:val="00EB502C"/>
    <w:rsid w:val="00EB5089"/>
    <w:rsid w:val="00EB50D8"/>
    <w:rsid w:val="00EB5451"/>
    <w:rsid w:val="00EB5D86"/>
    <w:rsid w:val="00EB617F"/>
    <w:rsid w:val="00EB62EE"/>
    <w:rsid w:val="00EB646F"/>
    <w:rsid w:val="00EB6DFC"/>
    <w:rsid w:val="00EB7565"/>
    <w:rsid w:val="00EB78DD"/>
    <w:rsid w:val="00EC0372"/>
    <w:rsid w:val="00EC07DD"/>
    <w:rsid w:val="00EC0D38"/>
    <w:rsid w:val="00EC0F3E"/>
    <w:rsid w:val="00EC12E0"/>
    <w:rsid w:val="00EC156B"/>
    <w:rsid w:val="00EC20F3"/>
    <w:rsid w:val="00EC30FB"/>
    <w:rsid w:val="00EC3E73"/>
    <w:rsid w:val="00EC4ECD"/>
    <w:rsid w:val="00EC59EE"/>
    <w:rsid w:val="00EC5D60"/>
    <w:rsid w:val="00EC60E1"/>
    <w:rsid w:val="00EC6F9C"/>
    <w:rsid w:val="00EC70F2"/>
    <w:rsid w:val="00EC75CE"/>
    <w:rsid w:val="00EC76F1"/>
    <w:rsid w:val="00EC7F47"/>
    <w:rsid w:val="00ED08C1"/>
    <w:rsid w:val="00ED0950"/>
    <w:rsid w:val="00ED0FDB"/>
    <w:rsid w:val="00ED1339"/>
    <w:rsid w:val="00ED1BE4"/>
    <w:rsid w:val="00ED3200"/>
    <w:rsid w:val="00ED378D"/>
    <w:rsid w:val="00ED4677"/>
    <w:rsid w:val="00ED4B23"/>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2284"/>
    <w:rsid w:val="00EE2B97"/>
    <w:rsid w:val="00EE4023"/>
    <w:rsid w:val="00EE4107"/>
    <w:rsid w:val="00EE4389"/>
    <w:rsid w:val="00EE43FE"/>
    <w:rsid w:val="00EE4617"/>
    <w:rsid w:val="00EE482D"/>
    <w:rsid w:val="00EE4A8B"/>
    <w:rsid w:val="00EE568F"/>
    <w:rsid w:val="00EE5BAF"/>
    <w:rsid w:val="00EE6153"/>
    <w:rsid w:val="00EE77A9"/>
    <w:rsid w:val="00EF02B5"/>
    <w:rsid w:val="00EF0641"/>
    <w:rsid w:val="00EF0C59"/>
    <w:rsid w:val="00EF20E3"/>
    <w:rsid w:val="00EF2823"/>
    <w:rsid w:val="00EF2EE0"/>
    <w:rsid w:val="00EF33E7"/>
    <w:rsid w:val="00EF3A57"/>
    <w:rsid w:val="00EF41B5"/>
    <w:rsid w:val="00EF41CC"/>
    <w:rsid w:val="00EF427F"/>
    <w:rsid w:val="00EF445C"/>
    <w:rsid w:val="00EF48B5"/>
    <w:rsid w:val="00EF52BB"/>
    <w:rsid w:val="00EF556E"/>
    <w:rsid w:val="00EF5949"/>
    <w:rsid w:val="00EF5C85"/>
    <w:rsid w:val="00EF5F51"/>
    <w:rsid w:val="00EF63E3"/>
    <w:rsid w:val="00EF6591"/>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9BD"/>
    <w:rsid w:val="00F05BCA"/>
    <w:rsid w:val="00F0644C"/>
    <w:rsid w:val="00F06A49"/>
    <w:rsid w:val="00F07069"/>
    <w:rsid w:val="00F070A0"/>
    <w:rsid w:val="00F070E5"/>
    <w:rsid w:val="00F072B1"/>
    <w:rsid w:val="00F0731F"/>
    <w:rsid w:val="00F077F3"/>
    <w:rsid w:val="00F079CE"/>
    <w:rsid w:val="00F07FCE"/>
    <w:rsid w:val="00F10279"/>
    <w:rsid w:val="00F1065B"/>
    <w:rsid w:val="00F1157A"/>
    <w:rsid w:val="00F11707"/>
    <w:rsid w:val="00F12350"/>
    <w:rsid w:val="00F12469"/>
    <w:rsid w:val="00F12FFA"/>
    <w:rsid w:val="00F1356C"/>
    <w:rsid w:val="00F149F0"/>
    <w:rsid w:val="00F15C42"/>
    <w:rsid w:val="00F1617B"/>
    <w:rsid w:val="00F16E7C"/>
    <w:rsid w:val="00F17327"/>
    <w:rsid w:val="00F20507"/>
    <w:rsid w:val="00F20A4F"/>
    <w:rsid w:val="00F20BF0"/>
    <w:rsid w:val="00F210CB"/>
    <w:rsid w:val="00F210FA"/>
    <w:rsid w:val="00F219EA"/>
    <w:rsid w:val="00F21DCA"/>
    <w:rsid w:val="00F21F31"/>
    <w:rsid w:val="00F2247B"/>
    <w:rsid w:val="00F227C5"/>
    <w:rsid w:val="00F23828"/>
    <w:rsid w:val="00F23B30"/>
    <w:rsid w:val="00F23C6A"/>
    <w:rsid w:val="00F250FC"/>
    <w:rsid w:val="00F251A7"/>
    <w:rsid w:val="00F25F96"/>
    <w:rsid w:val="00F260F7"/>
    <w:rsid w:val="00F261FD"/>
    <w:rsid w:val="00F26D94"/>
    <w:rsid w:val="00F26E9D"/>
    <w:rsid w:val="00F27135"/>
    <w:rsid w:val="00F27386"/>
    <w:rsid w:val="00F3007D"/>
    <w:rsid w:val="00F300C1"/>
    <w:rsid w:val="00F3092B"/>
    <w:rsid w:val="00F3094C"/>
    <w:rsid w:val="00F31824"/>
    <w:rsid w:val="00F31F01"/>
    <w:rsid w:val="00F32BD0"/>
    <w:rsid w:val="00F32C81"/>
    <w:rsid w:val="00F33348"/>
    <w:rsid w:val="00F3363B"/>
    <w:rsid w:val="00F339B7"/>
    <w:rsid w:val="00F33A9C"/>
    <w:rsid w:val="00F33C02"/>
    <w:rsid w:val="00F34A73"/>
    <w:rsid w:val="00F34BC1"/>
    <w:rsid w:val="00F34DFA"/>
    <w:rsid w:val="00F35031"/>
    <w:rsid w:val="00F3599C"/>
    <w:rsid w:val="00F361C6"/>
    <w:rsid w:val="00F362FE"/>
    <w:rsid w:val="00F369CB"/>
    <w:rsid w:val="00F37432"/>
    <w:rsid w:val="00F3757F"/>
    <w:rsid w:val="00F37C8C"/>
    <w:rsid w:val="00F401B4"/>
    <w:rsid w:val="00F40315"/>
    <w:rsid w:val="00F40494"/>
    <w:rsid w:val="00F405F5"/>
    <w:rsid w:val="00F40BB3"/>
    <w:rsid w:val="00F40C1A"/>
    <w:rsid w:val="00F40FB3"/>
    <w:rsid w:val="00F411D5"/>
    <w:rsid w:val="00F41306"/>
    <w:rsid w:val="00F41E50"/>
    <w:rsid w:val="00F421CB"/>
    <w:rsid w:val="00F42CE1"/>
    <w:rsid w:val="00F430A0"/>
    <w:rsid w:val="00F44E32"/>
    <w:rsid w:val="00F4529A"/>
    <w:rsid w:val="00F469EC"/>
    <w:rsid w:val="00F46A8B"/>
    <w:rsid w:val="00F473B1"/>
    <w:rsid w:val="00F475BA"/>
    <w:rsid w:val="00F50088"/>
    <w:rsid w:val="00F5055E"/>
    <w:rsid w:val="00F5191D"/>
    <w:rsid w:val="00F524C4"/>
    <w:rsid w:val="00F5386C"/>
    <w:rsid w:val="00F538FA"/>
    <w:rsid w:val="00F54076"/>
    <w:rsid w:val="00F54C2C"/>
    <w:rsid w:val="00F56971"/>
    <w:rsid w:val="00F56C87"/>
    <w:rsid w:val="00F56F85"/>
    <w:rsid w:val="00F61152"/>
    <w:rsid w:val="00F6117D"/>
    <w:rsid w:val="00F61CF5"/>
    <w:rsid w:val="00F61FB9"/>
    <w:rsid w:val="00F6229D"/>
    <w:rsid w:val="00F6286C"/>
    <w:rsid w:val="00F63019"/>
    <w:rsid w:val="00F63254"/>
    <w:rsid w:val="00F6360E"/>
    <w:rsid w:val="00F638A6"/>
    <w:rsid w:val="00F63B0B"/>
    <w:rsid w:val="00F640F0"/>
    <w:rsid w:val="00F6586F"/>
    <w:rsid w:val="00F65F65"/>
    <w:rsid w:val="00F65F6F"/>
    <w:rsid w:val="00F660E7"/>
    <w:rsid w:val="00F7007F"/>
    <w:rsid w:val="00F701F9"/>
    <w:rsid w:val="00F702D3"/>
    <w:rsid w:val="00F70651"/>
    <w:rsid w:val="00F70BF5"/>
    <w:rsid w:val="00F70F34"/>
    <w:rsid w:val="00F70FB7"/>
    <w:rsid w:val="00F7230D"/>
    <w:rsid w:val="00F726D6"/>
    <w:rsid w:val="00F7278D"/>
    <w:rsid w:val="00F73323"/>
    <w:rsid w:val="00F733AA"/>
    <w:rsid w:val="00F73738"/>
    <w:rsid w:val="00F73B93"/>
    <w:rsid w:val="00F73F82"/>
    <w:rsid w:val="00F73FCD"/>
    <w:rsid w:val="00F741DC"/>
    <w:rsid w:val="00F74AE4"/>
    <w:rsid w:val="00F74B24"/>
    <w:rsid w:val="00F7562D"/>
    <w:rsid w:val="00F75ACE"/>
    <w:rsid w:val="00F76521"/>
    <w:rsid w:val="00F76637"/>
    <w:rsid w:val="00F77B9C"/>
    <w:rsid w:val="00F808EB"/>
    <w:rsid w:val="00F80E2A"/>
    <w:rsid w:val="00F812CE"/>
    <w:rsid w:val="00F81607"/>
    <w:rsid w:val="00F81CCF"/>
    <w:rsid w:val="00F82011"/>
    <w:rsid w:val="00F83809"/>
    <w:rsid w:val="00F838B9"/>
    <w:rsid w:val="00F83F2E"/>
    <w:rsid w:val="00F83FA3"/>
    <w:rsid w:val="00F845EE"/>
    <w:rsid w:val="00F849BC"/>
    <w:rsid w:val="00F84B92"/>
    <w:rsid w:val="00F8520E"/>
    <w:rsid w:val="00F86C26"/>
    <w:rsid w:val="00F86CBE"/>
    <w:rsid w:val="00F86DC1"/>
    <w:rsid w:val="00F86DED"/>
    <w:rsid w:val="00F87384"/>
    <w:rsid w:val="00F87D20"/>
    <w:rsid w:val="00F87F69"/>
    <w:rsid w:val="00F9083A"/>
    <w:rsid w:val="00F90C60"/>
    <w:rsid w:val="00F91457"/>
    <w:rsid w:val="00F9174B"/>
    <w:rsid w:val="00F92BAA"/>
    <w:rsid w:val="00F92C10"/>
    <w:rsid w:val="00F92DC8"/>
    <w:rsid w:val="00F93851"/>
    <w:rsid w:val="00F93878"/>
    <w:rsid w:val="00F939AC"/>
    <w:rsid w:val="00F93F9F"/>
    <w:rsid w:val="00F94290"/>
    <w:rsid w:val="00F9523A"/>
    <w:rsid w:val="00F952C5"/>
    <w:rsid w:val="00F95509"/>
    <w:rsid w:val="00F95A17"/>
    <w:rsid w:val="00F963EC"/>
    <w:rsid w:val="00F96DDB"/>
    <w:rsid w:val="00F97763"/>
    <w:rsid w:val="00F97FB3"/>
    <w:rsid w:val="00FA0F51"/>
    <w:rsid w:val="00FA1590"/>
    <w:rsid w:val="00FA234B"/>
    <w:rsid w:val="00FA2519"/>
    <w:rsid w:val="00FA2705"/>
    <w:rsid w:val="00FA2BA0"/>
    <w:rsid w:val="00FA3B5E"/>
    <w:rsid w:val="00FA4640"/>
    <w:rsid w:val="00FA4963"/>
    <w:rsid w:val="00FA49C4"/>
    <w:rsid w:val="00FA4D4A"/>
    <w:rsid w:val="00FA63E9"/>
    <w:rsid w:val="00FA6557"/>
    <w:rsid w:val="00FA6C85"/>
    <w:rsid w:val="00FA6E84"/>
    <w:rsid w:val="00FA71AB"/>
    <w:rsid w:val="00FA7209"/>
    <w:rsid w:val="00FA7746"/>
    <w:rsid w:val="00FA7CC6"/>
    <w:rsid w:val="00FB0787"/>
    <w:rsid w:val="00FB07BE"/>
    <w:rsid w:val="00FB1362"/>
    <w:rsid w:val="00FB1850"/>
    <w:rsid w:val="00FB1925"/>
    <w:rsid w:val="00FB1C56"/>
    <w:rsid w:val="00FB2F4C"/>
    <w:rsid w:val="00FB369B"/>
    <w:rsid w:val="00FB476C"/>
    <w:rsid w:val="00FB48D6"/>
    <w:rsid w:val="00FB628A"/>
    <w:rsid w:val="00FB6420"/>
    <w:rsid w:val="00FB656B"/>
    <w:rsid w:val="00FB661E"/>
    <w:rsid w:val="00FB6F69"/>
    <w:rsid w:val="00FB71B2"/>
    <w:rsid w:val="00FB7C28"/>
    <w:rsid w:val="00FB7C2E"/>
    <w:rsid w:val="00FB7CB6"/>
    <w:rsid w:val="00FB7F88"/>
    <w:rsid w:val="00FC0983"/>
    <w:rsid w:val="00FC10E1"/>
    <w:rsid w:val="00FC13AE"/>
    <w:rsid w:val="00FC19DE"/>
    <w:rsid w:val="00FC1FB3"/>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999"/>
    <w:rsid w:val="00FC6A62"/>
    <w:rsid w:val="00FC6F0D"/>
    <w:rsid w:val="00FC72F1"/>
    <w:rsid w:val="00FC789B"/>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2B0E"/>
    <w:rsid w:val="00FE3578"/>
    <w:rsid w:val="00FE3E59"/>
    <w:rsid w:val="00FE4EAB"/>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919"/>
    <w:rsid w:val="00FF4AF4"/>
    <w:rsid w:val="00FF4BD5"/>
    <w:rsid w:val="00FF4C9B"/>
    <w:rsid w:val="00FF4D5C"/>
    <w:rsid w:val="00FF4F9A"/>
    <w:rsid w:val="00FF5474"/>
    <w:rsid w:val="00FF57AF"/>
    <w:rsid w:val="00FF6AC5"/>
    <w:rsid w:val="00FF6CBA"/>
    <w:rsid w:val="00FF74B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5/2149/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99BC-C302-4FED-B917-E82C6736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5977</Words>
  <Characters>32875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2018-10-16T15:46:00Z</cp:lastPrinted>
  <dcterms:created xsi:type="dcterms:W3CDTF">2018-12-18T00:25:00Z</dcterms:created>
  <dcterms:modified xsi:type="dcterms:W3CDTF">2019-01-23T00:59:00Z</dcterms:modified>
</cp:coreProperties>
</file>